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852" w:rsidRPr="00D84852" w:rsidRDefault="00D84852" w:rsidP="00D84852">
      <w:pPr>
        <w:ind w:left="360"/>
        <w:jc w:val="center"/>
        <w:outlineLvl w:val="0"/>
        <w:rPr>
          <w:b/>
          <w:i/>
          <w:iCs/>
          <w:sz w:val="36"/>
          <w:lang w:val="uk-UA"/>
        </w:rPr>
      </w:pPr>
      <w:r w:rsidRPr="00D84852">
        <w:rPr>
          <w:b/>
          <w:i/>
          <w:iCs/>
          <w:sz w:val="36"/>
          <w:lang w:val="uk-UA"/>
        </w:rPr>
        <w:t>ТОВАРИСТВО З ОБМЕЖЕНОЮ ВІДПОВІДАЛЬНІСТЮ «М.Р.АУДИТ»</w:t>
      </w:r>
    </w:p>
    <w:p w:rsidR="00D84852" w:rsidRPr="00D84852" w:rsidRDefault="00D84852" w:rsidP="00D84852">
      <w:pPr>
        <w:jc w:val="center"/>
        <w:rPr>
          <w:i/>
          <w:iCs/>
          <w:sz w:val="18"/>
          <w:lang w:val="uk-UA" w:eastAsia="uk-UA"/>
        </w:rPr>
      </w:pPr>
    </w:p>
    <w:p w:rsidR="00D84852" w:rsidRPr="00D84852" w:rsidRDefault="00D84852" w:rsidP="00D84852">
      <w:pPr>
        <w:ind w:left="360"/>
        <w:jc w:val="center"/>
        <w:outlineLvl w:val="0"/>
        <w:rPr>
          <w:b/>
          <w:bCs/>
          <w:i/>
          <w:iCs/>
          <w:sz w:val="22"/>
          <w:szCs w:val="22"/>
          <w:u w:val="single"/>
          <w:lang w:val="uk-UA" w:eastAsia="uk-UA"/>
        </w:rPr>
      </w:pPr>
      <w:r w:rsidRPr="00D84852">
        <w:rPr>
          <w:b/>
          <w:bCs/>
          <w:i/>
          <w:iCs/>
          <w:sz w:val="22"/>
          <w:szCs w:val="22"/>
          <w:u w:val="single"/>
          <w:lang w:val="uk-UA" w:eastAsia="uk-UA"/>
        </w:rPr>
        <w:t>Свідоцтво про включення до Реєстру суб’єктів аудиторської діяльності №4429,</w:t>
      </w:r>
    </w:p>
    <w:p w:rsidR="00D84852" w:rsidRPr="00D84852" w:rsidRDefault="00D84852" w:rsidP="00D84852">
      <w:pPr>
        <w:ind w:left="360"/>
        <w:jc w:val="center"/>
        <w:outlineLvl w:val="0"/>
        <w:rPr>
          <w:b/>
          <w:bCs/>
          <w:i/>
          <w:iCs/>
          <w:sz w:val="22"/>
          <w:szCs w:val="22"/>
          <w:u w:val="single"/>
          <w:lang w:val="uk-UA" w:eastAsia="uk-UA"/>
        </w:rPr>
      </w:pPr>
      <w:r w:rsidRPr="00D84852">
        <w:rPr>
          <w:b/>
          <w:bCs/>
          <w:i/>
          <w:iCs/>
          <w:sz w:val="22"/>
          <w:szCs w:val="22"/>
          <w:u w:val="single"/>
          <w:lang w:val="uk-UA" w:eastAsia="uk-UA"/>
        </w:rPr>
        <w:t>Видане на підставі рішення №229/4 від 31.03.2011 р. Аудиторською Палатою України</w:t>
      </w:r>
    </w:p>
    <w:p w:rsidR="00D84852" w:rsidRPr="00D84852" w:rsidRDefault="00D84852" w:rsidP="00D84852">
      <w:pPr>
        <w:ind w:left="360"/>
        <w:jc w:val="center"/>
        <w:outlineLvl w:val="0"/>
        <w:rPr>
          <w:b/>
          <w:bCs/>
          <w:i/>
          <w:iCs/>
          <w:sz w:val="22"/>
          <w:szCs w:val="22"/>
          <w:u w:val="single"/>
          <w:lang w:val="uk-UA" w:eastAsia="uk-UA"/>
        </w:rPr>
      </w:pPr>
      <w:r w:rsidRPr="00D84852">
        <w:rPr>
          <w:b/>
          <w:bCs/>
          <w:i/>
          <w:iCs/>
          <w:sz w:val="22"/>
          <w:szCs w:val="22"/>
          <w:u w:val="single"/>
          <w:lang w:val="uk-UA" w:eastAsia="uk-UA"/>
        </w:rPr>
        <w:t>Адреса:04071 м.. Київ, вул. Нижній Вал, 13/15 телефон (044)361-79-48</w:t>
      </w:r>
    </w:p>
    <w:p w:rsidR="00D84852" w:rsidRPr="00D84852" w:rsidRDefault="00D84852" w:rsidP="00D84852">
      <w:pPr>
        <w:jc w:val="both"/>
        <w:rPr>
          <w:sz w:val="24"/>
          <w:szCs w:val="24"/>
          <w:u w:val="single"/>
          <w:lang w:val="uk-UA"/>
        </w:rPr>
      </w:pPr>
    </w:p>
    <w:p w:rsidR="00D84852" w:rsidRDefault="00D84852" w:rsidP="007F0881">
      <w:pPr>
        <w:pStyle w:val="xl44"/>
        <w:pBdr>
          <w:left w:val="none" w:sz="0" w:space="0" w:color="auto"/>
          <w:bottom w:val="none" w:sz="0" w:space="0" w:color="auto"/>
          <w:right w:val="none" w:sz="0" w:space="0" w:color="auto"/>
        </w:pBdr>
        <w:spacing w:before="0" w:beforeAutospacing="0" w:after="0" w:afterAutospacing="0"/>
        <w:textAlignment w:val="auto"/>
        <w:rPr>
          <w:b/>
          <w:sz w:val="32"/>
          <w:szCs w:val="32"/>
        </w:rPr>
      </w:pPr>
    </w:p>
    <w:p w:rsidR="00A1651C" w:rsidRDefault="00A1651C" w:rsidP="007F0881">
      <w:pPr>
        <w:pStyle w:val="xl44"/>
        <w:pBdr>
          <w:left w:val="none" w:sz="0" w:space="0" w:color="auto"/>
          <w:bottom w:val="none" w:sz="0" w:space="0" w:color="auto"/>
          <w:right w:val="none" w:sz="0" w:space="0" w:color="auto"/>
        </w:pBdr>
        <w:spacing w:before="0" w:beforeAutospacing="0" w:after="0" w:afterAutospacing="0"/>
        <w:textAlignment w:val="auto"/>
        <w:rPr>
          <w:b/>
          <w:sz w:val="32"/>
          <w:szCs w:val="32"/>
        </w:rPr>
      </w:pPr>
    </w:p>
    <w:p w:rsidR="00A1651C" w:rsidRDefault="00A1651C" w:rsidP="007F0881">
      <w:pPr>
        <w:pStyle w:val="xl44"/>
        <w:pBdr>
          <w:left w:val="none" w:sz="0" w:space="0" w:color="auto"/>
          <w:bottom w:val="none" w:sz="0" w:space="0" w:color="auto"/>
          <w:right w:val="none" w:sz="0" w:space="0" w:color="auto"/>
        </w:pBdr>
        <w:spacing w:before="0" w:beforeAutospacing="0" w:after="0" w:afterAutospacing="0"/>
        <w:textAlignment w:val="auto"/>
        <w:rPr>
          <w:b/>
          <w:sz w:val="32"/>
          <w:szCs w:val="32"/>
        </w:rPr>
      </w:pPr>
    </w:p>
    <w:p w:rsidR="00A1651C" w:rsidRDefault="00A1651C" w:rsidP="007F0881">
      <w:pPr>
        <w:pStyle w:val="xl44"/>
        <w:pBdr>
          <w:left w:val="none" w:sz="0" w:space="0" w:color="auto"/>
          <w:bottom w:val="none" w:sz="0" w:space="0" w:color="auto"/>
          <w:right w:val="none" w:sz="0" w:space="0" w:color="auto"/>
        </w:pBdr>
        <w:spacing w:before="0" w:beforeAutospacing="0" w:after="0" w:afterAutospacing="0"/>
        <w:textAlignment w:val="auto"/>
        <w:rPr>
          <w:b/>
          <w:sz w:val="32"/>
          <w:szCs w:val="32"/>
        </w:rPr>
      </w:pPr>
    </w:p>
    <w:p w:rsidR="00A1651C" w:rsidRDefault="00A1651C" w:rsidP="007F0881">
      <w:pPr>
        <w:pStyle w:val="xl44"/>
        <w:pBdr>
          <w:left w:val="none" w:sz="0" w:space="0" w:color="auto"/>
          <w:bottom w:val="none" w:sz="0" w:space="0" w:color="auto"/>
          <w:right w:val="none" w:sz="0" w:space="0" w:color="auto"/>
        </w:pBdr>
        <w:spacing w:before="0" w:beforeAutospacing="0" w:after="0" w:afterAutospacing="0"/>
        <w:textAlignment w:val="auto"/>
        <w:rPr>
          <w:b/>
          <w:sz w:val="32"/>
          <w:szCs w:val="32"/>
        </w:rPr>
      </w:pPr>
    </w:p>
    <w:p w:rsidR="00A1651C" w:rsidRDefault="00A1651C" w:rsidP="007F0881">
      <w:pPr>
        <w:pStyle w:val="xl44"/>
        <w:pBdr>
          <w:left w:val="none" w:sz="0" w:space="0" w:color="auto"/>
          <w:bottom w:val="none" w:sz="0" w:space="0" w:color="auto"/>
          <w:right w:val="none" w:sz="0" w:space="0" w:color="auto"/>
        </w:pBdr>
        <w:spacing w:before="0" w:beforeAutospacing="0" w:after="0" w:afterAutospacing="0"/>
        <w:textAlignment w:val="auto"/>
        <w:rPr>
          <w:b/>
          <w:sz w:val="32"/>
          <w:szCs w:val="32"/>
        </w:rPr>
      </w:pPr>
    </w:p>
    <w:p w:rsidR="00D84852" w:rsidRDefault="00D84852" w:rsidP="007F0881">
      <w:pPr>
        <w:pStyle w:val="xl44"/>
        <w:pBdr>
          <w:left w:val="none" w:sz="0" w:space="0" w:color="auto"/>
          <w:bottom w:val="none" w:sz="0" w:space="0" w:color="auto"/>
          <w:right w:val="none" w:sz="0" w:space="0" w:color="auto"/>
        </w:pBdr>
        <w:spacing w:before="0" w:beforeAutospacing="0" w:after="0" w:afterAutospacing="0"/>
        <w:textAlignment w:val="auto"/>
        <w:rPr>
          <w:b/>
          <w:sz w:val="32"/>
          <w:szCs w:val="32"/>
        </w:rPr>
      </w:pPr>
    </w:p>
    <w:p w:rsidR="00DD3991" w:rsidRPr="00340362" w:rsidRDefault="00DD3991" w:rsidP="007F0881">
      <w:pPr>
        <w:pStyle w:val="xl44"/>
        <w:pBdr>
          <w:left w:val="none" w:sz="0" w:space="0" w:color="auto"/>
          <w:bottom w:val="none" w:sz="0" w:space="0" w:color="auto"/>
          <w:right w:val="none" w:sz="0" w:space="0" w:color="auto"/>
        </w:pBdr>
        <w:spacing w:before="0" w:beforeAutospacing="0" w:after="0" w:afterAutospacing="0"/>
        <w:textAlignment w:val="auto"/>
        <w:rPr>
          <w:sz w:val="32"/>
          <w:szCs w:val="32"/>
        </w:rPr>
      </w:pPr>
      <w:proofErr w:type="spellStart"/>
      <w:r w:rsidRPr="00340362">
        <w:rPr>
          <w:b/>
          <w:sz w:val="32"/>
          <w:szCs w:val="32"/>
        </w:rPr>
        <w:t>Аудиторський</w:t>
      </w:r>
      <w:proofErr w:type="spellEnd"/>
      <w:r w:rsidRPr="00340362">
        <w:rPr>
          <w:b/>
          <w:sz w:val="32"/>
          <w:szCs w:val="32"/>
        </w:rPr>
        <w:t xml:space="preserve"> </w:t>
      </w:r>
      <w:proofErr w:type="spellStart"/>
      <w:r w:rsidRPr="00340362">
        <w:rPr>
          <w:b/>
          <w:sz w:val="32"/>
          <w:szCs w:val="32"/>
        </w:rPr>
        <w:t>висновок</w:t>
      </w:r>
      <w:proofErr w:type="spellEnd"/>
      <w:r w:rsidRPr="00340362">
        <w:rPr>
          <w:sz w:val="32"/>
          <w:szCs w:val="32"/>
        </w:rPr>
        <w:t xml:space="preserve"> </w:t>
      </w:r>
    </w:p>
    <w:p w:rsidR="00DD3991" w:rsidRPr="00DC2A7D" w:rsidRDefault="00DD3991" w:rsidP="007F0881">
      <w:pPr>
        <w:pStyle w:val="xl44"/>
        <w:pBdr>
          <w:left w:val="none" w:sz="0" w:space="0" w:color="auto"/>
          <w:bottom w:val="none" w:sz="0" w:space="0" w:color="auto"/>
          <w:right w:val="none" w:sz="0" w:space="0" w:color="auto"/>
        </w:pBdr>
        <w:spacing w:before="0" w:beforeAutospacing="0" w:after="0" w:afterAutospacing="0"/>
        <w:textAlignment w:val="auto"/>
        <w:rPr>
          <w:b/>
          <w:sz w:val="24"/>
          <w:szCs w:val="24"/>
        </w:rPr>
      </w:pPr>
      <w:r w:rsidRPr="00DC2A7D">
        <w:rPr>
          <w:b/>
          <w:sz w:val="24"/>
          <w:szCs w:val="24"/>
        </w:rPr>
        <w:t>(</w:t>
      </w:r>
      <w:proofErr w:type="spellStart"/>
      <w:r w:rsidRPr="00DC2A7D">
        <w:rPr>
          <w:b/>
          <w:sz w:val="24"/>
          <w:szCs w:val="24"/>
        </w:rPr>
        <w:t>звіт</w:t>
      </w:r>
      <w:proofErr w:type="spellEnd"/>
      <w:r w:rsidRPr="00DC2A7D">
        <w:rPr>
          <w:b/>
          <w:sz w:val="24"/>
          <w:szCs w:val="24"/>
        </w:rPr>
        <w:t xml:space="preserve"> </w:t>
      </w:r>
      <w:proofErr w:type="spellStart"/>
      <w:r w:rsidRPr="00DC2A7D">
        <w:rPr>
          <w:b/>
          <w:sz w:val="24"/>
          <w:szCs w:val="24"/>
        </w:rPr>
        <w:t>незалежного</w:t>
      </w:r>
      <w:proofErr w:type="spellEnd"/>
      <w:r w:rsidRPr="00DC2A7D">
        <w:rPr>
          <w:b/>
          <w:sz w:val="24"/>
          <w:szCs w:val="24"/>
        </w:rPr>
        <w:t xml:space="preserve"> аудитора) </w:t>
      </w:r>
    </w:p>
    <w:p w:rsidR="00DD3991" w:rsidRPr="00DC2A7D" w:rsidRDefault="00DD3991" w:rsidP="00DD3991">
      <w:pPr>
        <w:jc w:val="center"/>
        <w:rPr>
          <w:b/>
          <w:sz w:val="24"/>
          <w:szCs w:val="24"/>
          <w:lang w:val="uk-UA"/>
        </w:rPr>
      </w:pPr>
      <w:proofErr w:type="spellStart"/>
      <w:r w:rsidRPr="00DC2A7D">
        <w:rPr>
          <w:b/>
          <w:sz w:val="24"/>
          <w:szCs w:val="24"/>
        </w:rPr>
        <w:t>щодо</w:t>
      </w:r>
      <w:proofErr w:type="spellEnd"/>
      <w:r w:rsidRPr="00DC2A7D">
        <w:rPr>
          <w:b/>
          <w:sz w:val="24"/>
          <w:szCs w:val="24"/>
        </w:rPr>
        <w:t xml:space="preserve"> </w:t>
      </w:r>
      <w:proofErr w:type="spellStart"/>
      <w:proofErr w:type="gramStart"/>
      <w:r w:rsidRPr="00DC2A7D">
        <w:rPr>
          <w:b/>
          <w:sz w:val="24"/>
          <w:szCs w:val="24"/>
        </w:rPr>
        <w:t>р</w:t>
      </w:r>
      <w:proofErr w:type="gramEnd"/>
      <w:r w:rsidRPr="00DC2A7D">
        <w:rPr>
          <w:b/>
          <w:sz w:val="24"/>
          <w:szCs w:val="24"/>
        </w:rPr>
        <w:t>ічної</w:t>
      </w:r>
      <w:proofErr w:type="spellEnd"/>
      <w:r w:rsidRPr="00DC2A7D">
        <w:rPr>
          <w:b/>
          <w:sz w:val="24"/>
          <w:szCs w:val="24"/>
        </w:rPr>
        <w:t xml:space="preserve"> </w:t>
      </w:r>
      <w:proofErr w:type="spellStart"/>
      <w:r w:rsidRPr="00DC2A7D">
        <w:rPr>
          <w:b/>
          <w:sz w:val="24"/>
          <w:szCs w:val="24"/>
        </w:rPr>
        <w:t>фінансової</w:t>
      </w:r>
      <w:proofErr w:type="spellEnd"/>
      <w:r w:rsidRPr="00DC2A7D">
        <w:rPr>
          <w:b/>
          <w:sz w:val="24"/>
          <w:szCs w:val="24"/>
        </w:rPr>
        <w:t xml:space="preserve"> </w:t>
      </w:r>
      <w:proofErr w:type="spellStart"/>
      <w:r w:rsidRPr="00DC2A7D">
        <w:rPr>
          <w:b/>
          <w:sz w:val="24"/>
          <w:szCs w:val="24"/>
        </w:rPr>
        <w:t>звітності</w:t>
      </w:r>
      <w:proofErr w:type="spellEnd"/>
      <w:r w:rsidRPr="00DC2A7D">
        <w:rPr>
          <w:b/>
          <w:sz w:val="24"/>
          <w:szCs w:val="24"/>
          <w:lang w:val="uk-UA"/>
        </w:rPr>
        <w:t xml:space="preserve"> </w:t>
      </w:r>
    </w:p>
    <w:p w:rsidR="007B58E5" w:rsidRPr="00DC2A7D" w:rsidRDefault="00DD3991" w:rsidP="00DD3991">
      <w:pPr>
        <w:jc w:val="center"/>
        <w:rPr>
          <w:b/>
          <w:sz w:val="24"/>
          <w:szCs w:val="24"/>
          <w:lang w:val="uk-UA"/>
        </w:rPr>
      </w:pPr>
      <w:r w:rsidRPr="00DC2A7D">
        <w:rPr>
          <w:b/>
          <w:sz w:val="24"/>
          <w:szCs w:val="24"/>
          <w:lang w:val="uk-UA"/>
        </w:rPr>
        <w:t>Товариств</w:t>
      </w:r>
      <w:r w:rsidR="007B58E5" w:rsidRPr="00DC2A7D">
        <w:rPr>
          <w:b/>
          <w:sz w:val="24"/>
          <w:szCs w:val="24"/>
          <w:lang w:val="uk-UA"/>
        </w:rPr>
        <w:t xml:space="preserve">а з обмеженою відповідальністю </w:t>
      </w:r>
    </w:p>
    <w:p w:rsidR="00562BF5" w:rsidRPr="00562BF5" w:rsidRDefault="00562BF5" w:rsidP="00562BF5">
      <w:pPr>
        <w:widowControl w:val="0"/>
        <w:autoSpaceDE w:val="0"/>
        <w:autoSpaceDN w:val="0"/>
        <w:adjustRightInd w:val="0"/>
        <w:jc w:val="center"/>
        <w:rPr>
          <w:b/>
          <w:sz w:val="28"/>
          <w:szCs w:val="28"/>
          <w:lang w:val="uk-UA"/>
        </w:rPr>
      </w:pPr>
      <w:r w:rsidRPr="00562BF5">
        <w:rPr>
          <w:b/>
          <w:sz w:val="28"/>
          <w:szCs w:val="28"/>
          <w:lang w:val="uk-UA"/>
        </w:rPr>
        <w:t>«КОМПАНІЯ З УПРАВЛІННЯ АКТИВАМИ  «Ф`ЮЖН КАПІТАЛ ПАРТНЕРЗ»</w:t>
      </w:r>
    </w:p>
    <w:p w:rsidR="007F0881" w:rsidRPr="00DC2A7D" w:rsidRDefault="004E0D60" w:rsidP="00DD3991">
      <w:pPr>
        <w:pStyle w:val="xl44"/>
        <w:pBdr>
          <w:left w:val="none" w:sz="0" w:space="0" w:color="auto"/>
          <w:bottom w:val="none" w:sz="0" w:space="0" w:color="auto"/>
          <w:right w:val="none" w:sz="0" w:space="0" w:color="auto"/>
        </w:pBdr>
        <w:spacing w:before="0" w:beforeAutospacing="0" w:after="0" w:afterAutospacing="0"/>
        <w:textAlignment w:val="auto"/>
        <w:rPr>
          <w:b/>
          <w:sz w:val="24"/>
          <w:szCs w:val="24"/>
        </w:rPr>
      </w:pPr>
      <w:r w:rsidRPr="00DC2A7D">
        <w:rPr>
          <w:b/>
          <w:sz w:val="24"/>
          <w:szCs w:val="24"/>
        </w:rPr>
        <w:t xml:space="preserve">станом на 31 </w:t>
      </w:r>
      <w:proofErr w:type="spellStart"/>
      <w:r w:rsidRPr="00DC2A7D">
        <w:rPr>
          <w:b/>
          <w:sz w:val="24"/>
          <w:szCs w:val="24"/>
        </w:rPr>
        <w:t>грудня</w:t>
      </w:r>
      <w:proofErr w:type="spellEnd"/>
      <w:r w:rsidRPr="00DC2A7D">
        <w:rPr>
          <w:b/>
          <w:sz w:val="24"/>
          <w:szCs w:val="24"/>
        </w:rPr>
        <w:t xml:space="preserve">  2014</w:t>
      </w:r>
      <w:r w:rsidR="00DD3991" w:rsidRPr="00DC2A7D">
        <w:rPr>
          <w:b/>
          <w:sz w:val="24"/>
          <w:szCs w:val="24"/>
        </w:rPr>
        <w:t xml:space="preserve"> року</w:t>
      </w:r>
    </w:p>
    <w:p w:rsidR="00FD72FB" w:rsidRPr="00DC2A7D" w:rsidRDefault="00FD72FB" w:rsidP="007F0881">
      <w:pPr>
        <w:jc w:val="center"/>
        <w:rPr>
          <w:b/>
          <w:sz w:val="22"/>
          <w:szCs w:val="22"/>
          <w:lang w:val="uk-UA"/>
        </w:rPr>
      </w:pPr>
    </w:p>
    <w:p w:rsidR="004128AB" w:rsidRPr="004A1F81" w:rsidRDefault="004128AB" w:rsidP="004128AB">
      <w:pPr>
        <w:jc w:val="center"/>
        <w:rPr>
          <w:sz w:val="24"/>
          <w:szCs w:val="24"/>
        </w:rPr>
      </w:pPr>
    </w:p>
    <w:p w:rsidR="007F0881" w:rsidRDefault="007F0881" w:rsidP="00B44A49">
      <w:pPr>
        <w:pStyle w:val="23"/>
        <w:spacing w:after="0"/>
        <w:ind w:left="4536" w:firstLine="0"/>
        <w:rPr>
          <w:rFonts w:eastAsia="Batang"/>
          <w:i/>
          <w:sz w:val="18"/>
          <w:szCs w:val="18"/>
        </w:rPr>
      </w:pPr>
    </w:p>
    <w:p w:rsidR="007F0881" w:rsidRDefault="007F0881" w:rsidP="00B44A49">
      <w:pPr>
        <w:pStyle w:val="23"/>
        <w:spacing w:after="0"/>
        <w:ind w:left="4536" w:firstLine="0"/>
        <w:rPr>
          <w:rFonts w:eastAsia="Batang"/>
          <w:i/>
          <w:sz w:val="18"/>
          <w:szCs w:val="18"/>
        </w:rPr>
      </w:pPr>
    </w:p>
    <w:p w:rsidR="00B44A49" w:rsidRPr="00B44A49" w:rsidRDefault="00D84852" w:rsidP="0011135F">
      <w:pPr>
        <w:pStyle w:val="23"/>
        <w:spacing w:after="0"/>
        <w:ind w:left="0" w:firstLine="0"/>
        <w:rPr>
          <w:rFonts w:eastAsia="Batang"/>
          <w:i/>
          <w:sz w:val="18"/>
          <w:szCs w:val="18"/>
        </w:rPr>
      </w:pPr>
      <w:r>
        <w:rPr>
          <w:rFonts w:eastAsia="Batang"/>
          <w:i/>
          <w:sz w:val="18"/>
          <w:szCs w:val="18"/>
          <w:lang w:val="ru-RU"/>
        </w:rPr>
        <w:t xml:space="preserve">   </w:t>
      </w:r>
      <w:r w:rsidR="00B44A49" w:rsidRPr="00B44A49">
        <w:rPr>
          <w:rFonts w:eastAsia="Batang"/>
          <w:i/>
          <w:sz w:val="18"/>
          <w:szCs w:val="18"/>
        </w:rPr>
        <w:t>Національній комісії з цінних паперів та фондового ринку</w:t>
      </w:r>
    </w:p>
    <w:p w:rsidR="00264FCA" w:rsidRDefault="00BC0078" w:rsidP="00562BF5">
      <w:pPr>
        <w:rPr>
          <w:i/>
          <w:sz w:val="18"/>
          <w:szCs w:val="18"/>
          <w:lang w:val="uk-UA"/>
        </w:rPr>
      </w:pPr>
      <w:proofErr w:type="spellStart"/>
      <w:r>
        <w:rPr>
          <w:i/>
          <w:sz w:val="18"/>
          <w:szCs w:val="18"/>
        </w:rPr>
        <w:t>Керівництву</w:t>
      </w:r>
      <w:proofErr w:type="spellEnd"/>
      <w:r>
        <w:rPr>
          <w:i/>
          <w:sz w:val="18"/>
          <w:szCs w:val="18"/>
        </w:rPr>
        <w:t xml:space="preserve"> </w:t>
      </w:r>
      <w:proofErr w:type="gramStart"/>
      <w:r>
        <w:rPr>
          <w:i/>
          <w:sz w:val="18"/>
          <w:szCs w:val="18"/>
        </w:rPr>
        <w:t>ТОВ</w:t>
      </w:r>
      <w:proofErr w:type="gramEnd"/>
      <w:r>
        <w:rPr>
          <w:i/>
          <w:sz w:val="18"/>
          <w:szCs w:val="18"/>
        </w:rPr>
        <w:t xml:space="preserve">  </w:t>
      </w:r>
      <w:r w:rsidR="00562BF5" w:rsidRPr="00562BF5">
        <w:rPr>
          <w:i/>
          <w:sz w:val="18"/>
          <w:szCs w:val="18"/>
        </w:rPr>
        <w:t xml:space="preserve">„КОМПАНІЯ З УПРАВЛІННЯ АКТИВАМИ «Ф`ЮЖН КАПІТАЛ ПАРТНЕРЗ»   </w:t>
      </w:r>
    </w:p>
    <w:p w:rsidR="00562BF5" w:rsidRPr="00264FCA" w:rsidRDefault="00B44A49" w:rsidP="00562BF5">
      <w:pPr>
        <w:rPr>
          <w:i/>
          <w:sz w:val="18"/>
          <w:szCs w:val="18"/>
        </w:rPr>
      </w:pPr>
      <w:r w:rsidRPr="00B44A49">
        <w:rPr>
          <w:i/>
          <w:sz w:val="18"/>
          <w:szCs w:val="18"/>
        </w:rPr>
        <w:t xml:space="preserve"> Адреса</w:t>
      </w:r>
      <w:r w:rsidR="00742A6D">
        <w:rPr>
          <w:i/>
          <w:sz w:val="18"/>
          <w:szCs w:val="18"/>
        </w:rPr>
        <w:t xml:space="preserve">: </w:t>
      </w:r>
      <w:proofErr w:type="spellStart"/>
      <w:r w:rsidR="00742A6D">
        <w:rPr>
          <w:i/>
          <w:sz w:val="18"/>
          <w:szCs w:val="18"/>
        </w:rPr>
        <w:t>Україна</w:t>
      </w:r>
      <w:proofErr w:type="spellEnd"/>
      <w:r w:rsidR="00742A6D">
        <w:rPr>
          <w:i/>
          <w:sz w:val="18"/>
          <w:szCs w:val="18"/>
        </w:rPr>
        <w:t xml:space="preserve">, </w:t>
      </w:r>
      <w:r w:rsidR="00562BF5" w:rsidRPr="00562BF5">
        <w:rPr>
          <w:i/>
          <w:sz w:val="18"/>
          <w:szCs w:val="18"/>
          <w:lang w:val="uk-UA"/>
        </w:rPr>
        <w:t>04176,  м. Київ, вул. Електриків, будинок, 29-</w:t>
      </w:r>
      <w:r w:rsidR="00562BF5" w:rsidRPr="00562BF5">
        <w:rPr>
          <w:i/>
          <w:sz w:val="18"/>
          <w:szCs w:val="18"/>
          <w:lang w:val="en-US"/>
        </w:rPr>
        <w:t>A</w:t>
      </w:r>
    </w:p>
    <w:p w:rsidR="00B44A49" w:rsidRPr="00B860C1" w:rsidRDefault="00B860C1" w:rsidP="00B860C1">
      <w:pPr>
        <w:rPr>
          <w:rFonts w:eastAsia="Batang"/>
          <w:i/>
          <w:sz w:val="18"/>
          <w:szCs w:val="18"/>
        </w:rPr>
      </w:pPr>
      <w:r>
        <w:rPr>
          <w:i/>
          <w:sz w:val="18"/>
          <w:szCs w:val="18"/>
        </w:rPr>
        <w:t xml:space="preserve"> </w:t>
      </w:r>
      <w:proofErr w:type="spellStart"/>
      <w:r w:rsidR="00B44A49" w:rsidRPr="00B44A49">
        <w:rPr>
          <w:i/>
          <w:sz w:val="18"/>
          <w:szCs w:val="18"/>
        </w:rPr>
        <w:t>усім</w:t>
      </w:r>
      <w:proofErr w:type="spellEnd"/>
      <w:r w:rsidR="00B44A49" w:rsidRPr="00B44A49">
        <w:rPr>
          <w:i/>
          <w:sz w:val="18"/>
          <w:szCs w:val="18"/>
        </w:rPr>
        <w:t xml:space="preserve"> </w:t>
      </w:r>
      <w:proofErr w:type="spellStart"/>
      <w:r w:rsidR="00B44A49" w:rsidRPr="00B44A49">
        <w:rPr>
          <w:i/>
          <w:sz w:val="18"/>
          <w:szCs w:val="18"/>
        </w:rPr>
        <w:t>іншим</w:t>
      </w:r>
      <w:proofErr w:type="spellEnd"/>
      <w:r w:rsidR="00B44A49" w:rsidRPr="00B44A49">
        <w:rPr>
          <w:i/>
          <w:sz w:val="18"/>
          <w:szCs w:val="18"/>
        </w:rPr>
        <w:t xml:space="preserve"> </w:t>
      </w:r>
      <w:proofErr w:type="spellStart"/>
      <w:r w:rsidR="00B44A49" w:rsidRPr="00B44A49">
        <w:rPr>
          <w:i/>
          <w:sz w:val="18"/>
          <w:szCs w:val="18"/>
        </w:rPr>
        <w:t>зацікавленим</w:t>
      </w:r>
      <w:proofErr w:type="spellEnd"/>
      <w:r w:rsidR="00B44A49" w:rsidRPr="00B44A49">
        <w:rPr>
          <w:i/>
          <w:sz w:val="18"/>
          <w:szCs w:val="18"/>
        </w:rPr>
        <w:t xml:space="preserve"> особам та </w:t>
      </w:r>
      <w:proofErr w:type="spellStart"/>
      <w:r w:rsidR="00B44A49" w:rsidRPr="00B44A49">
        <w:rPr>
          <w:i/>
          <w:sz w:val="18"/>
          <w:szCs w:val="18"/>
        </w:rPr>
        <w:t>користувачам</w:t>
      </w:r>
      <w:proofErr w:type="spellEnd"/>
      <w:r w:rsidR="00B44A49" w:rsidRPr="00B44A49">
        <w:rPr>
          <w:i/>
          <w:sz w:val="18"/>
          <w:szCs w:val="18"/>
        </w:rPr>
        <w:t xml:space="preserve"> </w:t>
      </w:r>
      <w:proofErr w:type="spellStart"/>
      <w:r w:rsidR="00B44A49" w:rsidRPr="00B44A49">
        <w:rPr>
          <w:i/>
          <w:sz w:val="18"/>
          <w:szCs w:val="18"/>
        </w:rPr>
        <w:t>звіті</w:t>
      </w:r>
      <w:proofErr w:type="gramStart"/>
      <w:r w:rsidR="00B44A49" w:rsidRPr="00B44A49">
        <w:rPr>
          <w:i/>
          <w:sz w:val="18"/>
          <w:szCs w:val="18"/>
        </w:rPr>
        <w:t>в</w:t>
      </w:r>
      <w:proofErr w:type="spellEnd"/>
      <w:proofErr w:type="gramEnd"/>
      <w:r w:rsidR="00B44A49" w:rsidRPr="00B44A49">
        <w:rPr>
          <w:i/>
          <w:sz w:val="18"/>
          <w:szCs w:val="18"/>
        </w:rPr>
        <w:t xml:space="preserve"> </w:t>
      </w:r>
    </w:p>
    <w:p w:rsidR="004128AB" w:rsidRPr="00B44A49" w:rsidRDefault="004128AB" w:rsidP="004128AB">
      <w:pPr>
        <w:pStyle w:val="3"/>
        <w:jc w:val="left"/>
        <w:rPr>
          <w:b w:val="0"/>
          <w:i/>
          <w:sz w:val="18"/>
          <w:szCs w:val="18"/>
        </w:rPr>
      </w:pPr>
    </w:p>
    <w:p w:rsidR="004128AB" w:rsidRPr="00682122" w:rsidRDefault="004128AB" w:rsidP="004128AB">
      <w:pPr>
        <w:jc w:val="center"/>
        <w:rPr>
          <w:sz w:val="22"/>
          <w:szCs w:val="22"/>
          <w:lang w:val="uk-UA"/>
        </w:rPr>
      </w:pPr>
    </w:p>
    <w:p w:rsidR="007F0881" w:rsidRPr="00045A6D" w:rsidRDefault="007F0881" w:rsidP="007F0881">
      <w:pPr>
        <w:pStyle w:val="30"/>
        <w:ind w:firstLine="284"/>
        <w:rPr>
          <w:sz w:val="22"/>
          <w:szCs w:val="22"/>
        </w:rPr>
      </w:pPr>
      <w:proofErr w:type="spellStart"/>
      <w:r w:rsidRPr="00045A6D">
        <w:rPr>
          <w:sz w:val="22"/>
          <w:szCs w:val="22"/>
        </w:rPr>
        <w:t>Цей</w:t>
      </w:r>
      <w:proofErr w:type="spellEnd"/>
      <w:r w:rsidRPr="00045A6D">
        <w:rPr>
          <w:sz w:val="22"/>
          <w:szCs w:val="22"/>
        </w:rPr>
        <w:t xml:space="preserve"> </w:t>
      </w:r>
      <w:proofErr w:type="spellStart"/>
      <w:r w:rsidRPr="00045A6D">
        <w:rPr>
          <w:sz w:val="22"/>
          <w:szCs w:val="22"/>
        </w:rPr>
        <w:t>аудиторський</w:t>
      </w:r>
      <w:proofErr w:type="spellEnd"/>
      <w:r w:rsidRPr="00045A6D">
        <w:rPr>
          <w:sz w:val="22"/>
          <w:szCs w:val="22"/>
        </w:rPr>
        <w:t xml:space="preserve"> </w:t>
      </w:r>
      <w:proofErr w:type="spellStart"/>
      <w:r w:rsidRPr="00045A6D">
        <w:rPr>
          <w:sz w:val="22"/>
          <w:szCs w:val="22"/>
        </w:rPr>
        <w:t>звіт</w:t>
      </w:r>
      <w:proofErr w:type="spellEnd"/>
      <w:r w:rsidRPr="00045A6D">
        <w:rPr>
          <w:sz w:val="22"/>
          <w:szCs w:val="22"/>
        </w:rPr>
        <w:t xml:space="preserve">, </w:t>
      </w:r>
      <w:proofErr w:type="spellStart"/>
      <w:r w:rsidRPr="00045A6D">
        <w:rPr>
          <w:sz w:val="22"/>
          <w:szCs w:val="22"/>
        </w:rPr>
        <w:t>який</w:t>
      </w:r>
      <w:proofErr w:type="spellEnd"/>
      <w:r w:rsidRPr="00045A6D">
        <w:rPr>
          <w:sz w:val="22"/>
          <w:szCs w:val="22"/>
        </w:rPr>
        <w:t xml:space="preserve"> </w:t>
      </w:r>
      <w:proofErr w:type="spellStart"/>
      <w:r w:rsidRPr="00045A6D">
        <w:rPr>
          <w:sz w:val="22"/>
          <w:szCs w:val="22"/>
        </w:rPr>
        <w:t>складається</w:t>
      </w:r>
      <w:proofErr w:type="spellEnd"/>
      <w:r w:rsidRPr="00045A6D">
        <w:rPr>
          <w:sz w:val="22"/>
          <w:szCs w:val="22"/>
        </w:rPr>
        <w:t xml:space="preserve"> з:</w:t>
      </w:r>
    </w:p>
    <w:p w:rsidR="007F0881" w:rsidRPr="00045A6D" w:rsidRDefault="00071E41" w:rsidP="007F0881">
      <w:pPr>
        <w:pStyle w:val="30"/>
        <w:numPr>
          <w:ilvl w:val="0"/>
          <w:numId w:val="10"/>
        </w:numPr>
        <w:spacing w:after="0"/>
        <w:rPr>
          <w:bCs/>
          <w:sz w:val="22"/>
          <w:szCs w:val="22"/>
          <w:u w:val="single"/>
        </w:rPr>
      </w:pPr>
      <w:proofErr w:type="spellStart"/>
      <w:r>
        <w:rPr>
          <w:sz w:val="22"/>
          <w:szCs w:val="22"/>
          <w:lang w:val="ru-RU"/>
        </w:rPr>
        <w:t>Загаль</w:t>
      </w:r>
      <w:proofErr w:type="spellEnd"/>
      <w:r w:rsidR="007F0881" w:rsidRPr="00045A6D">
        <w:rPr>
          <w:sz w:val="22"/>
          <w:szCs w:val="22"/>
        </w:rPr>
        <w:t xml:space="preserve">них </w:t>
      </w:r>
      <w:proofErr w:type="spellStart"/>
      <w:r w:rsidR="007F0881" w:rsidRPr="00045A6D">
        <w:rPr>
          <w:sz w:val="22"/>
          <w:szCs w:val="22"/>
        </w:rPr>
        <w:t>відомостей</w:t>
      </w:r>
      <w:proofErr w:type="spellEnd"/>
      <w:r w:rsidR="007F0881" w:rsidRPr="00045A6D">
        <w:rPr>
          <w:sz w:val="22"/>
          <w:szCs w:val="22"/>
        </w:rPr>
        <w:t xml:space="preserve"> про </w:t>
      </w:r>
      <w:proofErr w:type="spellStart"/>
      <w:r w:rsidR="007F0881" w:rsidRPr="00045A6D">
        <w:rPr>
          <w:bCs/>
          <w:sz w:val="22"/>
          <w:szCs w:val="22"/>
        </w:rPr>
        <w:t>компанію</w:t>
      </w:r>
      <w:proofErr w:type="spellEnd"/>
      <w:r w:rsidR="007F0881" w:rsidRPr="00045A6D">
        <w:rPr>
          <w:bCs/>
          <w:sz w:val="22"/>
          <w:szCs w:val="22"/>
        </w:rPr>
        <w:t xml:space="preserve"> з </w:t>
      </w:r>
      <w:proofErr w:type="spellStart"/>
      <w:r w:rsidR="007F0881" w:rsidRPr="00045A6D">
        <w:rPr>
          <w:bCs/>
          <w:sz w:val="22"/>
          <w:szCs w:val="22"/>
        </w:rPr>
        <w:t>управління</w:t>
      </w:r>
      <w:proofErr w:type="spellEnd"/>
      <w:r w:rsidR="007F0881" w:rsidRPr="00045A6D">
        <w:rPr>
          <w:bCs/>
          <w:sz w:val="22"/>
          <w:szCs w:val="22"/>
        </w:rPr>
        <w:t xml:space="preserve"> активами</w:t>
      </w:r>
      <w:r>
        <w:rPr>
          <w:bCs/>
          <w:sz w:val="22"/>
          <w:szCs w:val="22"/>
          <w:lang w:val="ru-RU"/>
        </w:rPr>
        <w:t>;</w:t>
      </w:r>
    </w:p>
    <w:p w:rsidR="007F0881" w:rsidRPr="00045A6D" w:rsidRDefault="00071E41" w:rsidP="007F0881">
      <w:pPr>
        <w:pStyle w:val="30"/>
        <w:numPr>
          <w:ilvl w:val="0"/>
          <w:numId w:val="10"/>
        </w:numPr>
        <w:spacing w:after="0"/>
        <w:rPr>
          <w:sz w:val="22"/>
          <w:szCs w:val="22"/>
        </w:rPr>
      </w:pPr>
      <w:proofErr w:type="spellStart"/>
      <w:r>
        <w:rPr>
          <w:sz w:val="22"/>
          <w:szCs w:val="22"/>
        </w:rPr>
        <w:t>Аудиторського</w:t>
      </w:r>
      <w:proofErr w:type="spellEnd"/>
      <w:r>
        <w:rPr>
          <w:sz w:val="22"/>
          <w:szCs w:val="22"/>
        </w:rPr>
        <w:t xml:space="preserve"> </w:t>
      </w:r>
      <w:proofErr w:type="spellStart"/>
      <w:r>
        <w:rPr>
          <w:sz w:val="22"/>
          <w:szCs w:val="22"/>
        </w:rPr>
        <w:t>звіту</w:t>
      </w:r>
      <w:proofErr w:type="spellEnd"/>
      <w:r>
        <w:rPr>
          <w:sz w:val="22"/>
          <w:szCs w:val="22"/>
          <w:lang w:val="ru-RU"/>
        </w:rPr>
        <w:t>;</w:t>
      </w:r>
    </w:p>
    <w:p w:rsidR="007F0881" w:rsidRPr="00A86D79" w:rsidRDefault="00562BF5" w:rsidP="007F0881">
      <w:pPr>
        <w:pStyle w:val="30"/>
        <w:numPr>
          <w:ilvl w:val="0"/>
          <w:numId w:val="10"/>
        </w:numPr>
        <w:spacing w:after="0"/>
        <w:jc w:val="both"/>
        <w:rPr>
          <w:sz w:val="22"/>
          <w:szCs w:val="22"/>
        </w:rPr>
      </w:pPr>
      <w:proofErr w:type="spellStart"/>
      <w:r>
        <w:rPr>
          <w:sz w:val="22"/>
          <w:szCs w:val="22"/>
        </w:rPr>
        <w:t>Висновку</w:t>
      </w:r>
      <w:proofErr w:type="spellEnd"/>
      <w:r>
        <w:rPr>
          <w:sz w:val="22"/>
          <w:szCs w:val="22"/>
        </w:rPr>
        <w:t xml:space="preserve"> </w:t>
      </w:r>
      <w:proofErr w:type="spellStart"/>
      <w:r>
        <w:rPr>
          <w:sz w:val="22"/>
          <w:szCs w:val="22"/>
        </w:rPr>
        <w:t>щодо</w:t>
      </w:r>
      <w:proofErr w:type="spellEnd"/>
      <w:r>
        <w:rPr>
          <w:sz w:val="22"/>
          <w:szCs w:val="22"/>
        </w:rPr>
        <w:t xml:space="preserve"> </w:t>
      </w:r>
      <w:proofErr w:type="spellStart"/>
      <w:r>
        <w:rPr>
          <w:sz w:val="22"/>
          <w:szCs w:val="22"/>
        </w:rPr>
        <w:t>вимог</w:t>
      </w:r>
      <w:proofErr w:type="spellEnd"/>
      <w:r>
        <w:rPr>
          <w:sz w:val="22"/>
          <w:szCs w:val="22"/>
        </w:rPr>
        <w:t xml:space="preserve"> </w:t>
      </w:r>
      <w:proofErr w:type="spellStart"/>
      <w:r>
        <w:rPr>
          <w:sz w:val="22"/>
          <w:szCs w:val="22"/>
        </w:rPr>
        <w:t>рішення</w:t>
      </w:r>
      <w:proofErr w:type="spellEnd"/>
      <w:r>
        <w:rPr>
          <w:sz w:val="22"/>
          <w:szCs w:val="22"/>
        </w:rPr>
        <w:t xml:space="preserve"> </w:t>
      </w:r>
      <w:r>
        <w:rPr>
          <w:sz w:val="22"/>
          <w:szCs w:val="22"/>
          <w:lang w:val="ru-RU"/>
        </w:rPr>
        <w:t>Н</w:t>
      </w:r>
      <w:r w:rsidR="007F0881" w:rsidRPr="00A86D79">
        <w:rPr>
          <w:sz w:val="22"/>
          <w:szCs w:val="22"/>
        </w:rPr>
        <w:t xml:space="preserve">КЦПФР </w:t>
      </w:r>
      <w:proofErr w:type="spellStart"/>
      <w:r w:rsidR="007F0881" w:rsidRPr="00A86D79">
        <w:rPr>
          <w:sz w:val="22"/>
          <w:szCs w:val="22"/>
        </w:rPr>
        <w:t>від</w:t>
      </w:r>
      <w:proofErr w:type="spellEnd"/>
      <w:r w:rsidR="007F0881" w:rsidRPr="00A86D79">
        <w:rPr>
          <w:sz w:val="22"/>
          <w:szCs w:val="22"/>
        </w:rPr>
        <w:t xml:space="preserve"> </w:t>
      </w:r>
      <w:r w:rsidR="00F7753D" w:rsidRPr="00A86D79">
        <w:rPr>
          <w:sz w:val="22"/>
          <w:szCs w:val="22"/>
        </w:rPr>
        <w:t>11.06.2013 N 991</w:t>
      </w:r>
      <w:r w:rsidR="00A86D79">
        <w:rPr>
          <w:sz w:val="22"/>
          <w:szCs w:val="22"/>
        </w:rPr>
        <w:t>;</w:t>
      </w:r>
    </w:p>
    <w:p w:rsidR="007F0881" w:rsidRPr="0037797F" w:rsidRDefault="007F0881" w:rsidP="007F0881">
      <w:pPr>
        <w:pStyle w:val="30"/>
        <w:numPr>
          <w:ilvl w:val="0"/>
          <w:numId w:val="10"/>
        </w:numPr>
        <w:spacing w:after="0"/>
        <w:jc w:val="both"/>
        <w:rPr>
          <w:sz w:val="22"/>
          <w:szCs w:val="22"/>
        </w:rPr>
      </w:pPr>
      <w:proofErr w:type="spellStart"/>
      <w:r w:rsidRPr="00A86D79">
        <w:rPr>
          <w:sz w:val="22"/>
          <w:szCs w:val="22"/>
        </w:rPr>
        <w:t>Фінансових</w:t>
      </w:r>
      <w:proofErr w:type="spellEnd"/>
      <w:r w:rsidRPr="00A86D79">
        <w:rPr>
          <w:sz w:val="22"/>
          <w:szCs w:val="22"/>
        </w:rPr>
        <w:t xml:space="preserve"> </w:t>
      </w:r>
      <w:proofErr w:type="spellStart"/>
      <w:r w:rsidRPr="00A86D79">
        <w:rPr>
          <w:sz w:val="22"/>
          <w:szCs w:val="22"/>
        </w:rPr>
        <w:t>з</w:t>
      </w:r>
      <w:r w:rsidR="00742A6D">
        <w:rPr>
          <w:sz w:val="22"/>
          <w:szCs w:val="22"/>
        </w:rPr>
        <w:t>вітів</w:t>
      </w:r>
      <w:proofErr w:type="spellEnd"/>
      <w:r w:rsidR="00742A6D">
        <w:rPr>
          <w:sz w:val="22"/>
          <w:szCs w:val="22"/>
        </w:rPr>
        <w:t xml:space="preserve"> за 12 </w:t>
      </w:r>
      <w:proofErr w:type="spellStart"/>
      <w:r w:rsidR="00742A6D">
        <w:rPr>
          <w:sz w:val="22"/>
          <w:szCs w:val="22"/>
        </w:rPr>
        <w:t>місяців</w:t>
      </w:r>
      <w:proofErr w:type="spellEnd"/>
      <w:r w:rsidR="00742A6D">
        <w:rPr>
          <w:sz w:val="22"/>
          <w:szCs w:val="22"/>
        </w:rPr>
        <w:t xml:space="preserve"> 201</w:t>
      </w:r>
      <w:r w:rsidR="00A1651C">
        <w:rPr>
          <w:sz w:val="22"/>
          <w:szCs w:val="22"/>
          <w:lang w:val="uk-UA"/>
        </w:rPr>
        <w:t>4 року</w:t>
      </w:r>
      <w:r w:rsidRPr="00A86D79">
        <w:rPr>
          <w:sz w:val="22"/>
          <w:szCs w:val="22"/>
        </w:rPr>
        <w:t xml:space="preserve">,  </w:t>
      </w:r>
      <w:proofErr w:type="spellStart"/>
      <w:r w:rsidRPr="00A86D79">
        <w:rPr>
          <w:sz w:val="22"/>
          <w:szCs w:val="22"/>
        </w:rPr>
        <w:t>які</w:t>
      </w:r>
      <w:proofErr w:type="spellEnd"/>
      <w:r w:rsidRPr="00A86D79">
        <w:rPr>
          <w:sz w:val="22"/>
          <w:szCs w:val="22"/>
        </w:rPr>
        <w:t xml:space="preserve"> </w:t>
      </w:r>
      <w:proofErr w:type="spellStart"/>
      <w:r w:rsidRPr="00A86D79">
        <w:rPr>
          <w:sz w:val="22"/>
          <w:szCs w:val="22"/>
        </w:rPr>
        <w:t>додаються</w:t>
      </w:r>
      <w:proofErr w:type="spellEnd"/>
      <w:r w:rsidRPr="00A86D79">
        <w:rPr>
          <w:sz w:val="22"/>
          <w:szCs w:val="22"/>
        </w:rPr>
        <w:t xml:space="preserve">, </w:t>
      </w:r>
    </w:p>
    <w:p w:rsidR="0037797F" w:rsidRPr="0037797F" w:rsidRDefault="0037797F" w:rsidP="0037797F">
      <w:pPr>
        <w:pStyle w:val="30"/>
        <w:spacing w:after="0"/>
        <w:ind w:left="720"/>
        <w:jc w:val="both"/>
        <w:rPr>
          <w:sz w:val="22"/>
          <w:szCs w:val="22"/>
        </w:rPr>
      </w:pPr>
    </w:p>
    <w:p w:rsidR="007F0881" w:rsidRPr="00D916AE" w:rsidRDefault="007F0881" w:rsidP="007F0881">
      <w:pPr>
        <w:ind w:firstLine="567"/>
        <w:jc w:val="both"/>
        <w:rPr>
          <w:sz w:val="22"/>
          <w:szCs w:val="22"/>
        </w:rPr>
      </w:pPr>
      <w:proofErr w:type="spellStart"/>
      <w:proofErr w:type="gramStart"/>
      <w:r w:rsidRPr="00D916AE">
        <w:rPr>
          <w:sz w:val="22"/>
          <w:szCs w:val="22"/>
        </w:rPr>
        <w:t>п</w:t>
      </w:r>
      <w:proofErr w:type="gramEnd"/>
      <w:r w:rsidRPr="00D916AE">
        <w:rPr>
          <w:sz w:val="22"/>
          <w:szCs w:val="22"/>
        </w:rPr>
        <w:t>ідготовлено</w:t>
      </w:r>
      <w:proofErr w:type="spellEnd"/>
      <w:r w:rsidRPr="00D916AE">
        <w:rPr>
          <w:sz w:val="22"/>
          <w:szCs w:val="22"/>
        </w:rPr>
        <w:t xml:space="preserve"> у </w:t>
      </w:r>
      <w:proofErr w:type="spellStart"/>
      <w:r w:rsidRPr="00D916AE">
        <w:rPr>
          <w:sz w:val="22"/>
          <w:szCs w:val="22"/>
        </w:rPr>
        <w:t>відповідності</w:t>
      </w:r>
      <w:proofErr w:type="spellEnd"/>
      <w:r w:rsidRPr="00D916AE">
        <w:rPr>
          <w:sz w:val="22"/>
          <w:szCs w:val="22"/>
        </w:rPr>
        <w:t xml:space="preserve"> до </w:t>
      </w:r>
      <w:proofErr w:type="spellStart"/>
      <w:r w:rsidRPr="00D916AE">
        <w:rPr>
          <w:sz w:val="22"/>
          <w:szCs w:val="22"/>
        </w:rPr>
        <w:t>Міжнародних</w:t>
      </w:r>
      <w:proofErr w:type="spellEnd"/>
      <w:r w:rsidRPr="00D916AE">
        <w:rPr>
          <w:sz w:val="22"/>
          <w:szCs w:val="22"/>
        </w:rPr>
        <w:t xml:space="preserve"> </w:t>
      </w:r>
      <w:proofErr w:type="spellStart"/>
      <w:r w:rsidRPr="00D916AE">
        <w:rPr>
          <w:sz w:val="22"/>
          <w:szCs w:val="22"/>
        </w:rPr>
        <w:t>стандартів</w:t>
      </w:r>
      <w:proofErr w:type="spellEnd"/>
      <w:r w:rsidRPr="00D916AE">
        <w:rPr>
          <w:sz w:val="22"/>
          <w:szCs w:val="22"/>
        </w:rPr>
        <w:t xml:space="preserve"> аудиту, </w:t>
      </w:r>
      <w:proofErr w:type="spellStart"/>
      <w:r w:rsidRPr="00D916AE">
        <w:rPr>
          <w:sz w:val="22"/>
          <w:szCs w:val="22"/>
        </w:rPr>
        <w:t>надання</w:t>
      </w:r>
      <w:proofErr w:type="spellEnd"/>
      <w:r w:rsidRPr="00D916AE">
        <w:rPr>
          <w:sz w:val="22"/>
          <w:szCs w:val="22"/>
        </w:rPr>
        <w:t xml:space="preserve"> </w:t>
      </w:r>
      <w:proofErr w:type="spellStart"/>
      <w:r w:rsidRPr="00D916AE">
        <w:rPr>
          <w:sz w:val="22"/>
          <w:szCs w:val="22"/>
        </w:rPr>
        <w:t>впевненості</w:t>
      </w:r>
      <w:proofErr w:type="spellEnd"/>
      <w:r w:rsidRPr="00D916AE">
        <w:rPr>
          <w:sz w:val="22"/>
          <w:szCs w:val="22"/>
        </w:rPr>
        <w:t xml:space="preserve"> та </w:t>
      </w:r>
      <w:proofErr w:type="spellStart"/>
      <w:r w:rsidRPr="00D916AE">
        <w:rPr>
          <w:sz w:val="22"/>
          <w:szCs w:val="22"/>
        </w:rPr>
        <w:t>етики</w:t>
      </w:r>
      <w:proofErr w:type="spellEnd"/>
      <w:r w:rsidRPr="00D916AE">
        <w:rPr>
          <w:sz w:val="22"/>
          <w:szCs w:val="22"/>
        </w:rPr>
        <w:t xml:space="preserve">, </w:t>
      </w:r>
      <w:proofErr w:type="spellStart"/>
      <w:r w:rsidRPr="00D916AE">
        <w:rPr>
          <w:sz w:val="22"/>
          <w:szCs w:val="22"/>
        </w:rPr>
        <w:t>зокрема</w:t>
      </w:r>
      <w:proofErr w:type="spellEnd"/>
      <w:r w:rsidRPr="00D916AE">
        <w:rPr>
          <w:sz w:val="22"/>
          <w:szCs w:val="22"/>
        </w:rPr>
        <w:t xml:space="preserve"> </w:t>
      </w:r>
      <w:proofErr w:type="spellStart"/>
      <w:r w:rsidRPr="00D916AE">
        <w:rPr>
          <w:sz w:val="22"/>
          <w:szCs w:val="22"/>
        </w:rPr>
        <w:t>Міжнародних</w:t>
      </w:r>
      <w:proofErr w:type="spellEnd"/>
      <w:r w:rsidRPr="00D916AE">
        <w:rPr>
          <w:sz w:val="22"/>
          <w:szCs w:val="22"/>
        </w:rPr>
        <w:t xml:space="preserve"> </w:t>
      </w:r>
      <w:proofErr w:type="spellStart"/>
      <w:r w:rsidRPr="00D916AE">
        <w:rPr>
          <w:sz w:val="22"/>
          <w:szCs w:val="22"/>
        </w:rPr>
        <w:t>стандартів</w:t>
      </w:r>
      <w:proofErr w:type="spellEnd"/>
      <w:r w:rsidRPr="00D916AE">
        <w:rPr>
          <w:sz w:val="22"/>
          <w:szCs w:val="22"/>
        </w:rPr>
        <w:t xml:space="preserve"> аудиту 700, 706, 720 у </w:t>
      </w:r>
      <w:proofErr w:type="spellStart"/>
      <w:r w:rsidRPr="00D916AE">
        <w:rPr>
          <w:sz w:val="22"/>
          <w:szCs w:val="22"/>
        </w:rPr>
        <w:t>зв’язку</w:t>
      </w:r>
      <w:proofErr w:type="spellEnd"/>
      <w:r w:rsidRPr="00D916AE">
        <w:rPr>
          <w:sz w:val="22"/>
          <w:szCs w:val="22"/>
        </w:rPr>
        <w:t xml:space="preserve"> з </w:t>
      </w:r>
      <w:proofErr w:type="spellStart"/>
      <w:r w:rsidRPr="00D916AE">
        <w:rPr>
          <w:sz w:val="22"/>
          <w:szCs w:val="22"/>
        </w:rPr>
        <w:t>наданням</w:t>
      </w:r>
      <w:proofErr w:type="spellEnd"/>
      <w:r w:rsidRPr="00D916AE">
        <w:rPr>
          <w:sz w:val="22"/>
          <w:szCs w:val="22"/>
        </w:rPr>
        <w:t xml:space="preserve"> </w:t>
      </w:r>
      <w:proofErr w:type="spellStart"/>
      <w:r w:rsidRPr="00D916AE">
        <w:rPr>
          <w:sz w:val="22"/>
          <w:szCs w:val="22"/>
        </w:rPr>
        <w:t>Товариством</w:t>
      </w:r>
      <w:proofErr w:type="spellEnd"/>
      <w:r w:rsidRPr="00D916AE">
        <w:rPr>
          <w:sz w:val="22"/>
          <w:szCs w:val="22"/>
        </w:rPr>
        <w:t xml:space="preserve"> з </w:t>
      </w:r>
      <w:proofErr w:type="spellStart"/>
      <w:r w:rsidRPr="00D916AE">
        <w:rPr>
          <w:sz w:val="22"/>
          <w:szCs w:val="22"/>
        </w:rPr>
        <w:t>обмеженою</w:t>
      </w:r>
      <w:proofErr w:type="spellEnd"/>
      <w:r w:rsidRPr="00D916AE">
        <w:rPr>
          <w:sz w:val="22"/>
          <w:szCs w:val="22"/>
        </w:rPr>
        <w:t xml:space="preserve"> </w:t>
      </w:r>
      <w:proofErr w:type="spellStart"/>
      <w:r w:rsidRPr="00D916AE">
        <w:rPr>
          <w:sz w:val="22"/>
          <w:szCs w:val="22"/>
        </w:rPr>
        <w:t>відповідальністю</w:t>
      </w:r>
      <w:proofErr w:type="spellEnd"/>
      <w:r w:rsidRPr="00D916AE">
        <w:rPr>
          <w:sz w:val="22"/>
          <w:szCs w:val="22"/>
        </w:rPr>
        <w:t xml:space="preserve">  </w:t>
      </w:r>
      <w:r w:rsidR="00562BF5" w:rsidRPr="00562BF5">
        <w:rPr>
          <w:sz w:val="22"/>
          <w:szCs w:val="22"/>
        </w:rPr>
        <w:t xml:space="preserve">„КОМПАНІЯ З УПРАВЛІННЯ АКТИВАМИ «Ф`ЮЖН КАПІТАЛ ПАРТНЕРЗ»   </w:t>
      </w:r>
      <w:r w:rsidRPr="00D916AE">
        <w:rPr>
          <w:sz w:val="22"/>
          <w:szCs w:val="22"/>
        </w:rPr>
        <w:t>(</w:t>
      </w:r>
      <w:proofErr w:type="spellStart"/>
      <w:r w:rsidRPr="00D916AE">
        <w:rPr>
          <w:sz w:val="22"/>
          <w:szCs w:val="22"/>
        </w:rPr>
        <w:t>далі</w:t>
      </w:r>
      <w:proofErr w:type="spellEnd"/>
      <w:r w:rsidRPr="00D916AE">
        <w:rPr>
          <w:sz w:val="22"/>
          <w:szCs w:val="22"/>
        </w:rPr>
        <w:t xml:space="preserve"> – ТОВ  </w:t>
      </w:r>
      <w:r w:rsidR="00BC0078">
        <w:rPr>
          <w:sz w:val="22"/>
          <w:szCs w:val="22"/>
          <w:lang w:val="uk-UA"/>
        </w:rPr>
        <w:t>«</w:t>
      </w:r>
      <w:r w:rsidR="00562BF5">
        <w:rPr>
          <w:sz w:val="22"/>
          <w:szCs w:val="22"/>
        </w:rPr>
        <w:t>КУА</w:t>
      </w:r>
      <w:r w:rsidR="00562BF5" w:rsidRPr="00562BF5">
        <w:rPr>
          <w:sz w:val="22"/>
          <w:szCs w:val="22"/>
          <w:lang w:val="uk-UA"/>
        </w:rPr>
        <w:t xml:space="preserve"> «Ф`ЮЖН КАПІТАЛ ПАРТНЕРЗ»   </w:t>
      </w:r>
      <w:r w:rsidRPr="00D916AE">
        <w:rPr>
          <w:sz w:val="22"/>
          <w:szCs w:val="22"/>
        </w:rPr>
        <w:t>,</w:t>
      </w:r>
      <w:r w:rsidR="00F36885">
        <w:rPr>
          <w:sz w:val="22"/>
          <w:szCs w:val="22"/>
        </w:rPr>
        <w:t xml:space="preserve"> </w:t>
      </w:r>
      <w:r w:rsidR="00F36885">
        <w:rPr>
          <w:sz w:val="22"/>
          <w:szCs w:val="22"/>
          <w:lang w:val="uk-UA"/>
        </w:rPr>
        <w:t xml:space="preserve">Товариство, </w:t>
      </w:r>
      <w:proofErr w:type="spellStart"/>
      <w:r w:rsidRPr="00D916AE">
        <w:rPr>
          <w:sz w:val="22"/>
          <w:szCs w:val="22"/>
        </w:rPr>
        <w:t>Компані</w:t>
      </w:r>
      <w:proofErr w:type="spellEnd"/>
      <w:r w:rsidRPr="00D916AE">
        <w:rPr>
          <w:sz w:val="22"/>
          <w:szCs w:val="22"/>
          <w:lang w:val="uk-UA"/>
        </w:rPr>
        <w:t>я</w:t>
      </w:r>
      <w:r w:rsidRPr="00D916AE">
        <w:rPr>
          <w:sz w:val="22"/>
          <w:szCs w:val="22"/>
        </w:rPr>
        <w:t xml:space="preserve">) </w:t>
      </w:r>
      <w:proofErr w:type="spellStart"/>
      <w:r w:rsidRPr="00D916AE">
        <w:rPr>
          <w:sz w:val="22"/>
          <w:szCs w:val="22"/>
        </w:rPr>
        <w:t>регулярної</w:t>
      </w:r>
      <w:proofErr w:type="spellEnd"/>
      <w:r w:rsidRPr="00D916AE">
        <w:rPr>
          <w:sz w:val="22"/>
          <w:szCs w:val="22"/>
        </w:rPr>
        <w:t xml:space="preserve"> </w:t>
      </w:r>
      <w:proofErr w:type="spellStart"/>
      <w:r w:rsidRPr="00D916AE">
        <w:rPr>
          <w:sz w:val="22"/>
          <w:szCs w:val="22"/>
        </w:rPr>
        <w:t>звітної</w:t>
      </w:r>
      <w:proofErr w:type="spellEnd"/>
      <w:r w:rsidRPr="00D916AE">
        <w:rPr>
          <w:sz w:val="22"/>
          <w:szCs w:val="22"/>
        </w:rPr>
        <w:t xml:space="preserve"> </w:t>
      </w:r>
      <w:proofErr w:type="spellStart"/>
      <w:r w:rsidRPr="00D916AE">
        <w:rPr>
          <w:sz w:val="22"/>
          <w:szCs w:val="22"/>
        </w:rPr>
        <w:t>інформації</w:t>
      </w:r>
      <w:proofErr w:type="spellEnd"/>
      <w:r w:rsidRPr="00D916AE">
        <w:rPr>
          <w:sz w:val="22"/>
          <w:szCs w:val="22"/>
        </w:rPr>
        <w:t xml:space="preserve"> до </w:t>
      </w:r>
      <w:proofErr w:type="spellStart"/>
      <w:r w:rsidRPr="00D916AE">
        <w:rPr>
          <w:sz w:val="22"/>
          <w:szCs w:val="22"/>
        </w:rPr>
        <w:t>Національної</w:t>
      </w:r>
      <w:proofErr w:type="spellEnd"/>
      <w:r w:rsidRPr="00D916AE">
        <w:rPr>
          <w:sz w:val="22"/>
          <w:szCs w:val="22"/>
        </w:rPr>
        <w:t xml:space="preserve"> </w:t>
      </w:r>
      <w:proofErr w:type="spellStart"/>
      <w:r w:rsidRPr="00D916AE">
        <w:rPr>
          <w:sz w:val="22"/>
          <w:szCs w:val="22"/>
        </w:rPr>
        <w:t>комісії</w:t>
      </w:r>
      <w:proofErr w:type="spellEnd"/>
      <w:r w:rsidRPr="00D916AE">
        <w:rPr>
          <w:sz w:val="22"/>
          <w:szCs w:val="22"/>
        </w:rPr>
        <w:t xml:space="preserve"> з </w:t>
      </w:r>
      <w:proofErr w:type="spellStart"/>
      <w:r w:rsidRPr="00D916AE">
        <w:rPr>
          <w:sz w:val="22"/>
          <w:szCs w:val="22"/>
        </w:rPr>
        <w:t>цінних</w:t>
      </w:r>
      <w:proofErr w:type="spellEnd"/>
      <w:r w:rsidRPr="00D916AE">
        <w:rPr>
          <w:sz w:val="22"/>
          <w:szCs w:val="22"/>
        </w:rPr>
        <w:t xml:space="preserve"> </w:t>
      </w:r>
      <w:proofErr w:type="spellStart"/>
      <w:r w:rsidRPr="00D916AE">
        <w:rPr>
          <w:sz w:val="22"/>
          <w:szCs w:val="22"/>
        </w:rPr>
        <w:t>паперів</w:t>
      </w:r>
      <w:proofErr w:type="spellEnd"/>
      <w:r w:rsidRPr="00D916AE">
        <w:rPr>
          <w:sz w:val="22"/>
          <w:szCs w:val="22"/>
        </w:rPr>
        <w:t xml:space="preserve"> та </w:t>
      </w:r>
      <w:proofErr w:type="gramStart"/>
      <w:r w:rsidRPr="00D916AE">
        <w:rPr>
          <w:sz w:val="22"/>
          <w:szCs w:val="22"/>
        </w:rPr>
        <w:t>фондового</w:t>
      </w:r>
      <w:proofErr w:type="gramEnd"/>
      <w:r w:rsidRPr="00D916AE">
        <w:rPr>
          <w:sz w:val="22"/>
          <w:szCs w:val="22"/>
        </w:rPr>
        <w:t xml:space="preserve"> ринку. </w:t>
      </w:r>
    </w:p>
    <w:p w:rsidR="00E3588A" w:rsidRDefault="00E3588A" w:rsidP="00E3588A">
      <w:pPr>
        <w:pStyle w:val="30"/>
        <w:jc w:val="both"/>
        <w:rPr>
          <w:b/>
          <w:sz w:val="22"/>
          <w:szCs w:val="22"/>
          <w:lang w:val="ru-RU"/>
        </w:rPr>
      </w:pPr>
    </w:p>
    <w:p w:rsidR="00A1651C" w:rsidRDefault="00A1651C" w:rsidP="00E3588A">
      <w:pPr>
        <w:pStyle w:val="30"/>
        <w:jc w:val="both"/>
        <w:rPr>
          <w:b/>
          <w:sz w:val="22"/>
          <w:szCs w:val="22"/>
          <w:lang w:val="ru-RU"/>
        </w:rPr>
      </w:pPr>
    </w:p>
    <w:p w:rsidR="00A1651C" w:rsidRDefault="00A1651C" w:rsidP="00E3588A">
      <w:pPr>
        <w:pStyle w:val="30"/>
        <w:jc w:val="both"/>
        <w:rPr>
          <w:b/>
          <w:sz w:val="22"/>
          <w:szCs w:val="22"/>
          <w:lang w:val="ru-RU"/>
        </w:rPr>
      </w:pPr>
    </w:p>
    <w:p w:rsidR="00DC2A7D" w:rsidRDefault="00DC2A7D" w:rsidP="00E3588A">
      <w:pPr>
        <w:pStyle w:val="30"/>
        <w:jc w:val="both"/>
        <w:rPr>
          <w:b/>
          <w:sz w:val="22"/>
          <w:szCs w:val="22"/>
          <w:lang w:val="ru-RU"/>
        </w:rPr>
      </w:pPr>
    </w:p>
    <w:p w:rsidR="00DC2A7D" w:rsidRDefault="00DC2A7D" w:rsidP="00E3588A">
      <w:pPr>
        <w:pStyle w:val="30"/>
        <w:jc w:val="both"/>
        <w:rPr>
          <w:b/>
          <w:sz w:val="22"/>
          <w:szCs w:val="22"/>
          <w:lang w:val="ru-RU"/>
        </w:rPr>
      </w:pPr>
    </w:p>
    <w:p w:rsidR="00A1651C" w:rsidRDefault="00A1651C" w:rsidP="00E3588A">
      <w:pPr>
        <w:pStyle w:val="30"/>
        <w:jc w:val="both"/>
        <w:rPr>
          <w:b/>
          <w:sz w:val="22"/>
          <w:szCs w:val="22"/>
          <w:lang w:val="ru-RU"/>
        </w:rPr>
      </w:pPr>
    </w:p>
    <w:p w:rsidR="00A1651C" w:rsidRPr="00A1651C" w:rsidRDefault="00A1651C" w:rsidP="00E3588A">
      <w:pPr>
        <w:pStyle w:val="30"/>
        <w:jc w:val="both"/>
        <w:rPr>
          <w:b/>
          <w:sz w:val="22"/>
          <w:szCs w:val="22"/>
          <w:lang w:val="ru-RU"/>
        </w:rPr>
      </w:pPr>
    </w:p>
    <w:p w:rsidR="00E3588A" w:rsidRPr="00645A1F" w:rsidRDefault="00E3588A" w:rsidP="00E3588A">
      <w:pPr>
        <w:pStyle w:val="30"/>
        <w:jc w:val="both"/>
        <w:rPr>
          <w:b/>
          <w:sz w:val="24"/>
          <w:szCs w:val="24"/>
          <w:u w:val="single"/>
        </w:rPr>
      </w:pPr>
      <w:r w:rsidRPr="00645A1F">
        <w:rPr>
          <w:b/>
          <w:sz w:val="24"/>
          <w:szCs w:val="24"/>
          <w:u w:val="single"/>
        </w:rPr>
        <w:lastRenderedPageBreak/>
        <w:t xml:space="preserve">1. </w:t>
      </w:r>
      <w:proofErr w:type="spellStart"/>
      <w:r w:rsidRPr="00645A1F">
        <w:rPr>
          <w:b/>
          <w:sz w:val="24"/>
          <w:szCs w:val="24"/>
          <w:u w:val="single"/>
        </w:rPr>
        <w:t>Звіт</w:t>
      </w:r>
      <w:proofErr w:type="spellEnd"/>
      <w:r w:rsidRPr="00645A1F">
        <w:rPr>
          <w:b/>
          <w:sz w:val="24"/>
          <w:szCs w:val="24"/>
          <w:u w:val="single"/>
        </w:rPr>
        <w:t xml:space="preserve"> </w:t>
      </w:r>
      <w:proofErr w:type="spellStart"/>
      <w:r w:rsidRPr="00645A1F">
        <w:rPr>
          <w:b/>
          <w:sz w:val="24"/>
          <w:szCs w:val="24"/>
          <w:u w:val="single"/>
        </w:rPr>
        <w:t>щодо</w:t>
      </w:r>
      <w:proofErr w:type="spellEnd"/>
      <w:r w:rsidRPr="00645A1F">
        <w:rPr>
          <w:b/>
          <w:sz w:val="24"/>
          <w:szCs w:val="24"/>
          <w:u w:val="single"/>
        </w:rPr>
        <w:t xml:space="preserve"> </w:t>
      </w:r>
      <w:proofErr w:type="spellStart"/>
      <w:r w:rsidRPr="00645A1F">
        <w:rPr>
          <w:b/>
          <w:sz w:val="24"/>
          <w:szCs w:val="24"/>
          <w:u w:val="single"/>
        </w:rPr>
        <w:t>фінансової</w:t>
      </w:r>
      <w:proofErr w:type="spellEnd"/>
      <w:r w:rsidRPr="00645A1F">
        <w:rPr>
          <w:b/>
          <w:sz w:val="24"/>
          <w:szCs w:val="24"/>
          <w:u w:val="single"/>
        </w:rPr>
        <w:t xml:space="preserve"> </w:t>
      </w:r>
      <w:proofErr w:type="spellStart"/>
      <w:r w:rsidRPr="00645A1F">
        <w:rPr>
          <w:b/>
          <w:sz w:val="24"/>
          <w:szCs w:val="24"/>
          <w:u w:val="single"/>
        </w:rPr>
        <w:t>звітності</w:t>
      </w:r>
      <w:proofErr w:type="spellEnd"/>
    </w:p>
    <w:p w:rsidR="00F36885" w:rsidRDefault="00F36885" w:rsidP="00F7753D">
      <w:pPr>
        <w:pStyle w:val="a3"/>
        <w:ind w:firstLine="283"/>
        <w:rPr>
          <w:b/>
          <w:bCs/>
          <w:i/>
          <w:sz w:val="22"/>
          <w:szCs w:val="22"/>
          <w:lang w:val="ru-RU"/>
        </w:rPr>
      </w:pPr>
      <w:r w:rsidRPr="00F7753D">
        <w:rPr>
          <w:b/>
          <w:bCs/>
          <w:i/>
          <w:sz w:val="22"/>
          <w:szCs w:val="22"/>
        </w:rPr>
        <w:t>Загальні відомості про Компанію</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536"/>
        <w:gridCol w:w="4820"/>
      </w:tblGrid>
      <w:tr w:rsidR="00F36885" w:rsidRPr="00ED6042" w:rsidTr="00F36885">
        <w:tc>
          <w:tcPr>
            <w:tcW w:w="4536" w:type="dxa"/>
            <w:shd w:val="pct30" w:color="FFFF00" w:fill="FFFFFF"/>
            <w:vAlign w:val="center"/>
          </w:tcPr>
          <w:p w:rsidR="00F36885" w:rsidRPr="00D84852" w:rsidRDefault="00F36885" w:rsidP="007D78C4">
            <w:pPr>
              <w:pStyle w:val="30"/>
              <w:spacing w:before="120"/>
              <w:ind w:left="0"/>
              <w:rPr>
                <w:sz w:val="22"/>
                <w:szCs w:val="22"/>
                <w:lang w:val="ru-RU" w:eastAsia="ru-RU"/>
              </w:rPr>
            </w:pPr>
            <w:proofErr w:type="spellStart"/>
            <w:r w:rsidRPr="00D84852">
              <w:rPr>
                <w:sz w:val="22"/>
                <w:szCs w:val="22"/>
                <w:lang w:val="ru-RU" w:eastAsia="ru-RU"/>
              </w:rPr>
              <w:t>Повна</w:t>
            </w:r>
            <w:proofErr w:type="spellEnd"/>
            <w:r w:rsidRPr="00D84852">
              <w:rPr>
                <w:sz w:val="22"/>
                <w:szCs w:val="22"/>
                <w:lang w:val="ru-RU" w:eastAsia="ru-RU"/>
              </w:rPr>
              <w:t xml:space="preserve"> </w:t>
            </w:r>
            <w:proofErr w:type="spellStart"/>
            <w:r w:rsidRPr="00D84852">
              <w:rPr>
                <w:sz w:val="22"/>
                <w:szCs w:val="22"/>
                <w:lang w:val="ru-RU" w:eastAsia="ru-RU"/>
              </w:rPr>
              <w:t>назва</w:t>
            </w:r>
            <w:proofErr w:type="spellEnd"/>
            <w:r w:rsidRPr="00D84852">
              <w:rPr>
                <w:sz w:val="22"/>
                <w:szCs w:val="22"/>
                <w:lang w:val="ru-RU" w:eastAsia="ru-RU"/>
              </w:rPr>
              <w:t>:</w:t>
            </w:r>
          </w:p>
        </w:tc>
        <w:tc>
          <w:tcPr>
            <w:tcW w:w="4820" w:type="dxa"/>
            <w:shd w:val="pct30" w:color="FFFF00" w:fill="FFFFFF"/>
            <w:vAlign w:val="center"/>
          </w:tcPr>
          <w:p w:rsidR="00F36885" w:rsidRPr="00D84852" w:rsidRDefault="00B860C1" w:rsidP="00BC0078">
            <w:pPr>
              <w:rPr>
                <w:sz w:val="22"/>
                <w:szCs w:val="22"/>
                <w:lang w:val="uk-UA"/>
              </w:rPr>
            </w:pPr>
            <w:r w:rsidRPr="00D84852">
              <w:t xml:space="preserve"> </w:t>
            </w:r>
            <w:r w:rsidRPr="00D84852">
              <w:rPr>
                <w:sz w:val="22"/>
                <w:szCs w:val="22"/>
                <w:lang w:val="uk-UA"/>
              </w:rPr>
              <w:t xml:space="preserve">Товариство з обмеженою відповідальністю </w:t>
            </w:r>
            <w:r w:rsidR="00562BF5" w:rsidRPr="00D84852">
              <w:t xml:space="preserve"> </w:t>
            </w:r>
            <w:r w:rsidR="00562BF5" w:rsidRPr="00D84852">
              <w:rPr>
                <w:sz w:val="22"/>
                <w:szCs w:val="22"/>
                <w:lang w:val="uk-UA"/>
              </w:rPr>
              <w:t xml:space="preserve">„КОМПАНІЯ З УПРАВЛІННЯ АКТИВАМИ «Ф`ЮЖН КАПІТАЛ ПАРТНЕРЗ»   </w:t>
            </w:r>
          </w:p>
        </w:tc>
      </w:tr>
      <w:tr w:rsidR="00F36885" w:rsidRPr="00ED6042" w:rsidTr="00F36885">
        <w:tc>
          <w:tcPr>
            <w:tcW w:w="4536" w:type="dxa"/>
            <w:shd w:val="clear" w:color="auto" w:fill="auto"/>
            <w:vAlign w:val="center"/>
          </w:tcPr>
          <w:p w:rsidR="00F36885" w:rsidRPr="000374F8" w:rsidRDefault="00F36885" w:rsidP="007D78C4">
            <w:pPr>
              <w:pStyle w:val="30"/>
              <w:spacing w:before="120"/>
              <w:ind w:left="0"/>
              <w:rPr>
                <w:sz w:val="22"/>
                <w:szCs w:val="22"/>
                <w:lang w:val="uk-UA" w:eastAsia="ru-RU"/>
              </w:rPr>
            </w:pPr>
            <w:r w:rsidRPr="00605886">
              <w:rPr>
                <w:sz w:val="22"/>
                <w:szCs w:val="22"/>
                <w:lang w:val="ru-RU" w:eastAsia="ru-RU"/>
              </w:rPr>
              <w:t>Код ЄД</w:t>
            </w:r>
            <w:r>
              <w:rPr>
                <w:sz w:val="22"/>
                <w:szCs w:val="22"/>
                <w:lang w:val="uk-UA" w:eastAsia="ru-RU"/>
              </w:rPr>
              <w:t>ПОУ</w:t>
            </w:r>
          </w:p>
        </w:tc>
        <w:tc>
          <w:tcPr>
            <w:tcW w:w="4820" w:type="dxa"/>
            <w:vAlign w:val="center"/>
          </w:tcPr>
          <w:p w:rsidR="00562BF5" w:rsidRPr="00562BF5" w:rsidRDefault="00562BF5" w:rsidP="00562BF5">
            <w:pPr>
              <w:pStyle w:val="a6"/>
              <w:rPr>
                <w:szCs w:val="24"/>
                <w:lang w:eastAsia="uk-UA"/>
              </w:rPr>
            </w:pPr>
            <w:r w:rsidRPr="00562BF5">
              <w:rPr>
                <w:szCs w:val="24"/>
                <w:lang w:eastAsia="uk-UA"/>
              </w:rPr>
              <w:t>35363845</w:t>
            </w:r>
          </w:p>
          <w:p w:rsidR="00F36885" w:rsidRPr="00C72A34" w:rsidRDefault="00F36885" w:rsidP="00BC0078">
            <w:pPr>
              <w:pStyle w:val="a3"/>
              <w:ind w:firstLine="0"/>
              <w:jc w:val="left"/>
              <w:rPr>
                <w:sz w:val="22"/>
                <w:szCs w:val="22"/>
                <w:lang w:val="ru-RU" w:eastAsia="ru-RU"/>
              </w:rPr>
            </w:pPr>
          </w:p>
        </w:tc>
      </w:tr>
      <w:tr w:rsidR="00F36885" w:rsidRPr="000374F8" w:rsidTr="00F36885">
        <w:tc>
          <w:tcPr>
            <w:tcW w:w="4536" w:type="dxa"/>
            <w:shd w:val="clear" w:color="auto" w:fill="auto"/>
            <w:vAlign w:val="center"/>
          </w:tcPr>
          <w:p w:rsidR="00F36885" w:rsidRPr="00605886" w:rsidRDefault="00F36885" w:rsidP="007D78C4">
            <w:pPr>
              <w:pStyle w:val="30"/>
              <w:spacing w:before="120"/>
              <w:ind w:left="0"/>
              <w:rPr>
                <w:sz w:val="22"/>
                <w:szCs w:val="22"/>
                <w:lang w:val="ru-RU" w:eastAsia="ru-RU"/>
              </w:rPr>
            </w:pPr>
            <w:proofErr w:type="spellStart"/>
            <w:r w:rsidRPr="00605886">
              <w:rPr>
                <w:sz w:val="22"/>
                <w:szCs w:val="22"/>
                <w:lang w:val="ru-RU" w:eastAsia="ru-RU"/>
              </w:rPr>
              <w:t>Реєстраційні</w:t>
            </w:r>
            <w:proofErr w:type="spellEnd"/>
            <w:r w:rsidRPr="00605886">
              <w:rPr>
                <w:sz w:val="22"/>
                <w:szCs w:val="22"/>
                <w:lang w:val="ru-RU" w:eastAsia="ru-RU"/>
              </w:rPr>
              <w:t xml:space="preserve"> </w:t>
            </w:r>
            <w:proofErr w:type="spellStart"/>
            <w:proofErr w:type="gramStart"/>
            <w:r w:rsidRPr="00605886">
              <w:rPr>
                <w:sz w:val="22"/>
                <w:szCs w:val="22"/>
                <w:lang w:val="ru-RU" w:eastAsia="ru-RU"/>
              </w:rPr>
              <w:t>дан</w:t>
            </w:r>
            <w:proofErr w:type="gramEnd"/>
            <w:r w:rsidRPr="00605886">
              <w:rPr>
                <w:sz w:val="22"/>
                <w:szCs w:val="22"/>
                <w:lang w:val="ru-RU" w:eastAsia="ru-RU"/>
              </w:rPr>
              <w:t>і</w:t>
            </w:r>
            <w:proofErr w:type="spellEnd"/>
          </w:p>
        </w:tc>
        <w:tc>
          <w:tcPr>
            <w:tcW w:w="4820" w:type="dxa"/>
            <w:vAlign w:val="center"/>
          </w:tcPr>
          <w:p w:rsidR="00562BF5" w:rsidRPr="0011135F" w:rsidRDefault="00562BF5" w:rsidP="00562BF5">
            <w:pPr>
              <w:rPr>
                <w:sz w:val="22"/>
                <w:szCs w:val="22"/>
                <w:lang w:val="uk-UA"/>
              </w:rPr>
            </w:pPr>
            <w:r w:rsidRPr="0011135F">
              <w:rPr>
                <w:sz w:val="22"/>
                <w:szCs w:val="22"/>
                <w:lang w:val="uk-UA"/>
              </w:rPr>
              <w:t>Виписка з єдиного державного реєстру юридичних осіб та фізичних осіб-підприємців</w:t>
            </w:r>
          </w:p>
          <w:p w:rsidR="00F36885" w:rsidRPr="00C72A34" w:rsidRDefault="00562BF5" w:rsidP="00562BF5">
            <w:pPr>
              <w:rPr>
                <w:sz w:val="24"/>
                <w:szCs w:val="24"/>
                <w:lang w:val="uk-UA"/>
              </w:rPr>
            </w:pPr>
            <w:r w:rsidRPr="0011135F">
              <w:rPr>
                <w:rFonts w:eastAsia="TimesNewRomanPSMT"/>
                <w:sz w:val="22"/>
                <w:szCs w:val="22"/>
                <w:lang w:val="uk-UA"/>
              </w:rPr>
              <w:t xml:space="preserve">Серія ААВ №894501 ,дата видачі – 25.01.2013 р.; зареєстровано </w:t>
            </w:r>
            <w:r w:rsidRPr="0011135F">
              <w:rPr>
                <w:sz w:val="22"/>
                <w:szCs w:val="22"/>
                <w:lang w:val="uk-UA"/>
              </w:rPr>
              <w:t>Подільською районною в місті Києві державною адміністрацією</w:t>
            </w:r>
            <w:r w:rsidRPr="0011135F">
              <w:rPr>
                <w:rFonts w:eastAsia="TimesNewRomanPSMT"/>
                <w:sz w:val="22"/>
                <w:szCs w:val="22"/>
                <w:lang w:val="uk-UA"/>
              </w:rPr>
              <w:t xml:space="preserve"> </w:t>
            </w:r>
            <w:r w:rsidRPr="0011135F">
              <w:rPr>
                <w:sz w:val="22"/>
                <w:szCs w:val="22"/>
                <w:lang w:val="uk-UA"/>
              </w:rPr>
              <w:t>23</w:t>
            </w:r>
            <w:r w:rsidRPr="0011135F">
              <w:rPr>
                <w:spacing w:val="10"/>
                <w:sz w:val="22"/>
                <w:szCs w:val="22"/>
                <w:lang w:val="uk-UA"/>
              </w:rPr>
              <w:t>.08.2007 року</w:t>
            </w:r>
            <w:r w:rsidRPr="0011135F">
              <w:rPr>
                <w:rFonts w:eastAsia="TimesNewRomanPSMT"/>
                <w:sz w:val="22"/>
                <w:szCs w:val="22"/>
                <w:lang w:val="uk-UA"/>
              </w:rPr>
              <w:t xml:space="preserve"> за </w:t>
            </w:r>
            <w:r w:rsidRPr="0011135F">
              <w:rPr>
                <w:spacing w:val="10"/>
                <w:sz w:val="22"/>
                <w:szCs w:val="22"/>
                <w:lang w:val="uk-UA"/>
              </w:rPr>
              <w:t>номером запису в ЄДР</w:t>
            </w:r>
            <w:r w:rsidRPr="0011135F">
              <w:rPr>
                <w:spacing w:val="2"/>
                <w:sz w:val="22"/>
                <w:szCs w:val="22"/>
                <w:lang w:val="uk-UA"/>
              </w:rPr>
              <w:t xml:space="preserve"> </w:t>
            </w:r>
            <w:r w:rsidRPr="0011135F">
              <w:rPr>
                <w:sz w:val="22"/>
                <w:szCs w:val="22"/>
                <w:lang w:val="uk-UA"/>
              </w:rPr>
              <w:t>-</w:t>
            </w:r>
            <w:r w:rsidRPr="0011135F">
              <w:rPr>
                <w:spacing w:val="10"/>
                <w:sz w:val="22"/>
                <w:szCs w:val="22"/>
                <w:lang w:val="uk-UA"/>
              </w:rPr>
              <w:t xml:space="preserve"> </w:t>
            </w:r>
            <w:r w:rsidRPr="0011135F">
              <w:rPr>
                <w:sz w:val="22"/>
                <w:szCs w:val="22"/>
                <w:lang w:val="uk-UA"/>
              </w:rPr>
              <w:t>10711020000023493</w:t>
            </w:r>
          </w:p>
        </w:tc>
      </w:tr>
      <w:tr w:rsidR="00F36885" w:rsidRPr="005258AC" w:rsidTr="00F36885">
        <w:tc>
          <w:tcPr>
            <w:tcW w:w="4536" w:type="dxa"/>
            <w:shd w:val="clear" w:color="auto" w:fill="auto"/>
            <w:vAlign w:val="center"/>
          </w:tcPr>
          <w:p w:rsidR="00F36885" w:rsidRPr="00ED6042" w:rsidRDefault="0049396C" w:rsidP="007D78C4">
            <w:pPr>
              <w:pStyle w:val="a3"/>
              <w:ind w:firstLine="0"/>
              <w:jc w:val="left"/>
              <w:rPr>
                <w:sz w:val="22"/>
                <w:szCs w:val="22"/>
                <w:lang w:eastAsia="ru-RU"/>
              </w:rPr>
            </w:pPr>
            <w:r>
              <w:rPr>
                <w:sz w:val="22"/>
                <w:szCs w:val="22"/>
                <w:lang w:eastAsia="ru-RU"/>
              </w:rPr>
              <w:t>Ліцензія</w:t>
            </w:r>
            <w:r w:rsidR="00F36885" w:rsidRPr="00CB41A3">
              <w:rPr>
                <w:sz w:val="22"/>
                <w:szCs w:val="22"/>
                <w:lang w:eastAsia="ru-RU"/>
              </w:rPr>
              <w:t xml:space="preserve"> Державної комісії з цінних паперів та фондового ринку – Професійна діяльність на фондовому ринку – діяльність з управління активами інституційних інвесторів (діяльність з управління активами)</w:t>
            </w:r>
          </w:p>
        </w:tc>
        <w:tc>
          <w:tcPr>
            <w:tcW w:w="4820" w:type="dxa"/>
            <w:vAlign w:val="center"/>
          </w:tcPr>
          <w:p w:rsidR="00F36885" w:rsidRPr="00264FCA" w:rsidRDefault="00264FCA" w:rsidP="00562BF5">
            <w:pPr>
              <w:widowControl w:val="0"/>
              <w:autoSpaceDE w:val="0"/>
              <w:autoSpaceDN w:val="0"/>
              <w:adjustRightInd w:val="0"/>
              <w:rPr>
                <w:sz w:val="22"/>
                <w:szCs w:val="22"/>
                <w:lang w:val="uk-UA"/>
              </w:rPr>
            </w:pPr>
            <w:r w:rsidRPr="00264FCA">
              <w:rPr>
                <w:sz w:val="22"/>
                <w:szCs w:val="22"/>
                <w:lang w:val="uk-UA"/>
              </w:rPr>
              <w:t>Серія А</w:t>
            </w:r>
            <w:r>
              <w:rPr>
                <w:sz w:val="22"/>
                <w:szCs w:val="22"/>
                <w:lang w:val="uk-UA"/>
              </w:rPr>
              <w:t>Е</w:t>
            </w:r>
            <w:r w:rsidRPr="00264FCA">
              <w:rPr>
                <w:sz w:val="22"/>
                <w:szCs w:val="22"/>
                <w:lang w:val="uk-UA"/>
              </w:rPr>
              <w:t xml:space="preserve"> </w:t>
            </w:r>
            <w:r>
              <w:rPr>
                <w:sz w:val="22"/>
                <w:szCs w:val="22"/>
                <w:lang w:val="uk-UA"/>
              </w:rPr>
              <w:t xml:space="preserve"> № 185492</w:t>
            </w:r>
            <w:r w:rsidRPr="00264FCA">
              <w:rPr>
                <w:sz w:val="22"/>
                <w:szCs w:val="22"/>
                <w:lang w:val="uk-UA"/>
              </w:rPr>
              <w:t xml:space="preserve">, дата прийняття та номер рішення про видачу ліцензії </w:t>
            </w:r>
            <w:r>
              <w:rPr>
                <w:sz w:val="22"/>
                <w:szCs w:val="22"/>
                <w:lang w:val="uk-UA"/>
              </w:rPr>
              <w:t>20</w:t>
            </w:r>
            <w:r w:rsidRPr="00264FCA">
              <w:rPr>
                <w:sz w:val="22"/>
                <w:szCs w:val="22"/>
                <w:lang w:val="uk-UA"/>
              </w:rPr>
              <w:t>.0</w:t>
            </w:r>
            <w:r>
              <w:rPr>
                <w:sz w:val="22"/>
                <w:szCs w:val="22"/>
                <w:lang w:val="uk-UA"/>
              </w:rPr>
              <w:t>3</w:t>
            </w:r>
            <w:r w:rsidRPr="00264FCA">
              <w:rPr>
                <w:sz w:val="22"/>
                <w:szCs w:val="22"/>
                <w:lang w:val="uk-UA"/>
              </w:rPr>
              <w:t>.201</w:t>
            </w:r>
            <w:r>
              <w:rPr>
                <w:sz w:val="22"/>
                <w:szCs w:val="22"/>
                <w:lang w:val="uk-UA"/>
              </w:rPr>
              <w:t>3</w:t>
            </w:r>
            <w:r w:rsidRPr="00264FCA">
              <w:rPr>
                <w:sz w:val="22"/>
                <w:szCs w:val="22"/>
                <w:lang w:val="uk-UA"/>
              </w:rPr>
              <w:t xml:space="preserve"> р. №</w:t>
            </w:r>
            <w:r>
              <w:rPr>
                <w:sz w:val="22"/>
                <w:szCs w:val="22"/>
                <w:lang w:val="uk-UA"/>
              </w:rPr>
              <w:t xml:space="preserve"> 17</w:t>
            </w:r>
            <w:r w:rsidRPr="00264FCA">
              <w:rPr>
                <w:sz w:val="22"/>
                <w:szCs w:val="22"/>
                <w:lang w:val="uk-UA"/>
              </w:rPr>
              <w:t xml:space="preserve">3, строк дії ліцензії:  </w:t>
            </w:r>
            <w:r>
              <w:rPr>
                <w:sz w:val="22"/>
                <w:szCs w:val="22"/>
                <w:lang w:val="uk-UA"/>
              </w:rPr>
              <w:t>20</w:t>
            </w:r>
            <w:r w:rsidRPr="00264FCA">
              <w:rPr>
                <w:sz w:val="22"/>
                <w:szCs w:val="22"/>
                <w:lang w:val="uk-UA"/>
              </w:rPr>
              <w:t>.0</w:t>
            </w:r>
            <w:r>
              <w:rPr>
                <w:sz w:val="22"/>
                <w:szCs w:val="22"/>
                <w:lang w:val="uk-UA"/>
              </w:rPr>
              <w:t>3</w:t>
            </w:r>
            <w:r w:rsidRPr="00264FCA">
              <w:rPr>
                <w:sz w:val="22"/>
                <w:szCs w:val="22"/>
                <w:lang w:val="uk-UA"/>
              </w:rPr>
              <w:t>.201</w:t>
            </w:r>
            <w:r>
              <w:rPr>
                <w:sz w:val="22"/>
                <w:szCs w:val="22"/>
                <w:lang w:val="uk-UA"/>
              </w:rPr>
              <w:t>3</w:t>
            </w:r>
            <w:r w:rsidRPr="00264FCA">
              <w:rPr>
                <w:sz w:val="22"/>
                <w:szCs w:val="22"/>
                <w:lang w:val="uk-UA"/>
              </w:rPr>
              <w:t xml:space="preserve"> р. - </w:t>
            </w:r>
            <w:r>
              <w:rPr>
                <w:sz w:val="22"/>
                <w:szCs w:val="22"/>
                <w:lang w:val="uk-UA"/>
              </w:rPr>
              <w:t>необмежений</w:t>
            </w:r>
          </w:p>
        </w:tc>
      </w:tr>
      <w:tr w:rsidR="00F36885" w:rsidRPr="00424AB5" w:rsidTr="00F36885">
        <w:tc>
          <w:tcPr>
            <w:tcW w:w="4536" w:type="dxa"/>
            <w:shd w:val="clear" w:color="auto" w:fill="auto"/>
            <w:vAlign w:val="center"/>
          </w:tcPr>
          <w:p w:rsidR="00F36885" w:rsidRPr="005720FA" w:rsidRDefault="00F36885" w:rsidP="007D78C4">
            <w:pPr>
              <w:pStyle w:val="a3"/>
              <w:ind w:firstLine="0"/>
              <w:jc w:val="left"/>
              <w:rPr>
                <w:bCs/>
                <w:sz w:val="22"/>
                <w:szCs w:val="22"/>
                <w:lang w:val="ru-RU" w:eastAsia="ru-RU"/>
              </w:rPr>
            </w:pPr>
            <w:r w:rsidRPr="00682122">
              <w:rPr>
                <w:sz w:val="22"/>
                <w:szCs w:val="22"/>
                <w:lang w:eastAsia="ru-RU"/>
              </w:rPr>
              <w:t>Види діяльності  за КВЕД</w:t>
            </w:r>
            <w:r w:rsidR="005720FA">
              <w:rPr>
                <w:sz w:val="22"/>
                <w:szCs w:val="22"/>
                <w:lang w:val="ru-RU" w:eastAsia="ru-RU"/>
              </w:rPr>
              <w:t>-2010</w:t>
            </w:r>
          </w:p>
        </w:tc>
        <w:tc>
          <w:tcPr>
            <w:tcW w:w="4820" w:type="dxa"/>
            <w:vAlign w:val="center"/>
          </w:tcPr>
          <w:p w:rsidR="00F36885" w:rsidRDefault="005720FA" w:rsidP="007D78C4">
            <w:pPr>
              <w:spacing w:before="20"/>
              <w:rPr>
                <w:sz w:val="22"/>
                <w:szCs w:val="22"/>
                <w:lang w:val="uk-UA"/>
              </w:rPr>
            </w:pPr>
            <w:r>
              <w:rPr>
                <w:sz w:val="22"/>
                <w:szCs w:val="22"/>
                <w:lang w:val="uk-UA"/>
              </w:rPr>
              <w:t>66.30 Управління фондами</w:t>
            </w:r>
            <w:r w:rsidR="00A87345">
              <w:rPr>
                <w:sz w:val="22"/>
                <w:szCs w:val="22"/>
                <w:lang w:val="uk-UA"/>
              </w:rPr>
              <w:t>;</w:t>
            </w:r>
          </w:p>
          <w:p w:rsidR="00A87345" w:rsidRPr="00071E41" w:rsidRDefault="00A87345" w:rsidP="007D78C4">
            <w:pPr>
              <w:spacing w:before="20"/>
              <w:rPr>
                <w:sz w:val="22"/>
                <w:szCs w:val="22"/>
                <w:lang w:val="uk-UA"/>
              </w:rPr>
            </w:pPr>
            <w:r>
              <w:rPr>
                <w:sz w:val="22"/>
                <w:szCs w:val="22"/>
                <w:lang w:val="uk-UA"/>
              </w:rPr>
              <w:t>64.30 Трасти, фонди та подібні фінансові</w:t>
            </w:r>
            <w:r w:rsidR="00071E41">
              <w:rPr>
                <w:sz w:val="22"/>
                <w:szCs w:val="22"/>
                <w:lang w:val="uk-UA"/>
              </w:rPr>
              <w:t xml:space="preserve"> </w:t>
            </w:r>
            <w:proofErr w:type="spellStart"/>
            <w:r>
              <w:rPr>
                <w:sz w:val="22"/>
                <w:szCs w:val="22"/>
                <w:lang w:val="uk-UA"/>
              </w:rPr>
              <w:t>суб</w:t>
            </w:r>
            <w:proofErr w:type="spellEnd"/>
            <w:r w:rsidRPr="00A87345">
              <w:rPr>
                <w:sz w:val="22"/>
                <w:szCs w:val="22"/>
              </w:rPr>
              <w:t>’</w:t>
            </w:r>
            <w:proofErr w:type="spellStart"/>
            <w:r>
              <w:rPr>
                <w:sz w:val="22"/>
                <w:szCs w:val="22"/>
                <w:lang w:val="uk-UA"/>
              </w:rPr>
              <w:t>єкти</w:t>
            </w:r>
            <w:proofErr w:type="spellEnd"/>
            <w:r>
              <w:rPr>
                <w:sz w:val="22"/>
                <w:szCs w:val="22"/>
                <w:lang w:val="uk-UA"/>
              </w:rPr>
              <w:t>;</w:t>
            </w:r>
          </w:p>
          <w:p w:rsidR="00A87345" w:rsidRDefault="00A87345" w:rsidP="007D78C4">
            <w:pPr>
              <w:spacing w:before="20"/>
              <w:rPr>
                <w:sz w:val="22"/>
                <w:szCs w:val="22"/>
                <w:lang w:val="uk-UA"/>
              </w:rPr>
            </w:pPr>
            <w:r w:rsidRPr="00A87345">
              <w:rPr>
                <w:sz w:val="22"/>
                <w:szCs w:val="22"/>
              </w:rPr>
              <w:t xml:space="preserve">66.19 </w:t>
            </w:r>
            <w:r>
              <w:rPr>
                <w:sz w:val="22"/>
                <w:szCs w:val="22"/>
                <w:lang w:val="uk-UA"/>
              </w:rPr>
              <w:t xml:space="preserve">Інша допоміжна діяльність у сфері фінансових послуг, </w:t>
            </w:r>
            <w:proofErr w:type="gramStart"/>
            <w:r>
              <w:rPr>
                <w:sz w:val="22"/>
                <w:szCs w:val="22"/>
                <w:lang w:val="uk-UA"/>
              </w:rPr>
              <w:t>кр</w:t>
            </w:r>
            <w:proofErr w:type="gramEnd"/>
            <w:r>
              <w:rPr>
                <w:sz w:val="22"/>
                <w:szCs w:val="22"/>
                <w:lang w:val="uk-UA"/>
              </w:rPr>
              <w:t>ім страхування та</w:t>
            </w:r>
          </w:p>
          <w:p w:rsidR="005720FA" w:rsidRPr="005720FA" w:rsidRDefault="00071E41" w:rsidP="007D78C4">
            <w:pPr>
              <w:spacing w:before="20"/>
              <w:rPr>
                <w:sz w:val="22"/>
                <w:szCs w:val="22"/>
                <w:lang w:val="uk-UA"/>
              </w:rPr>
            </w:pPr>
            <w:r>
              <w:rPr>
                <w:sz w:val="22"/>
                <w:szCs w:val="22"/>
                <w:lang w:val="uk-UA"/>
              </w:rPr>
              <w:t xml:space="preserve"> </w:t>
            </w:r>
            <w:r w:rsidR="00A87345">
              <w:rPr>
                <w:sz w:val="22"/>
                <w:szCs w:val="22"/>
                <w:lang w:val="uk-UA"/>
              </w:rPr>
              <w:t>пенсійного забезпечення.</w:t>
            </w:r>
          </w:p>
        </w:tc>
      </w:tr>
      <w:tr w:rsidR="001E12C0" w:rsidRPr="00ED6042" w:rsidTr="00F36885">
        <w:tc>
          <w:tcPr>
            <w:tcW w:w="4536" w:type="dxa"/>
            <w:shd w:val="clear" w:color="auto" w:fill="auto"/>
            <w:vAlign w:val="center"/>
          </w:tcPr>
          <w:p w:rsidR="001E12C0" w:rsidRPr="00605886" w:rsidRDefault="001E12C0" w:rsidP="007D78C4">
            <w:pPr>
              <w:pStyle w:val="30"/>
              <w:spacing w:before="120"/>
              <w:ind w:left="0"/>
              <w:rPr>
                <w:sz w:val="22"/>
                <w:szCs w:val="22"/>
                <w:lang w:val="ru-RU" w:eastAsia="ru-RU"/>
              </w:rPr>
            </w:pPr>
            <w:proofErr w:type="spellStart"/>
            <w:r w:rsidRPr="00605886">
              <w:rPr>
                <w:sz w:val="22"/>
                <w:szCs w:val="22"/>
                <w:lang w:val="ru-RU" w:eastAsia="ru-RU"/>
              </w:rPr>
              <w:t>Перелік</w:t>
            </w:r>
            <w:proofErr w:type="spellEnd"/>
            <w:r w:rsidRPr="00605886">
              <w:rPr>
                <w:sz w:val="22"/>
                <w:szCs w:val="22"/>
                <w:lang w:val="ru-RU" w:eastAsia="ru-RU"/>
              </w:rPr>
              <w:t xml:space="preserve"> </w:t>
            </w:r>
            <w:proofErr w:type="spellStart"/>
            <w:r w:rsidRPr="00605886">
              <w:rPr>
                <w:sz w:val="22"/>
                <w:szCs w:val="22"/>
                <w:lang w:val="ru-RU" w:eastAsia="ru-RU"/>
              </w:rPr>
              <w:t>інституційних</w:t>
            </w:r>
            <w:proofErr w:type="spellEnd"/>
            <w:r w:rsidRPr="00605886">
              <w:rPr>
                <w:sz w:val="22"/>
                <w:szCs w:val="22"/>
                <w:lang w:val="ru-RU" w:eastAsia="ru-RU"/>
              </w:rPr>
              <w:t xml:space="preserve"> </w:t>
            </w:r>
            <w:proofErr w:type="spellStart"/>
            <w:r w:rsidRPr="00605886">
              <w:rPr>
                <w:sz w:val="22"/>
                <w:szCs w:val="22"/>
                <w:lang w:val="ru-RU" w:eastAsia="ru-RU"/>
              </w:rPr>
              <w:t>інвесторів</w:t>
            </w:r>
            <w:proofErr w:type="spellEnd"/>
            <w:r w:rsidRPr="00605886">
              <w:rPr>
                <w:sz w:val="22"/>
                <w:szCs w:val="22"/>
                <w:lang w:val="ru-RU" w:eastAsia="ru-RU"/>
              </w:rPr>
              <w:t xml:space="preserve">, </w:t>
            </w:r>
            <w:proofErr w:type="spellStart"/>
            <w:r w:rsidRPr="00605886">
              <w:rPr>
                <w:sz w:val="22"/>
                <w:szCs w:val="22"/>
                <w:lang w:val="ru-RU" w:eastAsia="ru-RU"/>
              </w:rPr>
              <w:t>активи</w:t>
            </w:r>
            <w:proofErr w:type="spellEnd"/>
            <w:r w:rsidRPr="00605886">
              <w:rPr>
                <w:sz w:val="22"/>
                <w:szCs w:val="22"/>
                <w:lang w:val="ru-RU" w:eastAsia="ru-RU"/>
              </w:rPr>
              <w:t xml:space="preserve"> </w:t>
            </w:r>
            <w:proofErr w:type="spellStart"/>
            <w:r w:rsidRPr="00605886">
              <w:rPr>
                <w:sz w:val="22"/>
                <w:szCs w:val="22"/>
                <w:lang w:val="ru-RU" w:eastAsia="ru-RU"/>
              </w:rPr>
              <w:t>яких</w:t>
            </w:r>
            <w:proofErr w:type="spellEnd"/>
            <w:r w:rsidRPr="00605886">
              <w:rPr>
                <w:sz w:val="22"/>
                <w:szCs w:val="22"/>
                <w:lang w:val="ru-RU" w:eastAsia="ru-RU"/>
              </w:rPr>
              <w:t xml:space="preserve"> </w:t>
            </w:r>
            <w:proofErr w:type="spellStart"/>
            <w:r w:rsidRPr="00605886">
              <w:rPr>
                <w:sz w:val="22"/>
                <w:szCs w:val="22"/>
                <w:lang w:val="ru-RU" w:eastAsia="ru-RU"/>
              </w:rPr>
              <w:t>перебувають</w:t>
            </w:r>
            <w:proofErr w:type="spellEnd"/>
            <w:r w:rsidRPr="00605886">
              <w:rPr>
                <w:sz w:val="22"/>
                <w:szCs w:val="22"/>
                <w:lang w:val="ru-RU" w:eastAsia="ru-RU"/>
              </w:rPr>
              <w:t xml:space="preserve"> в </w:t>
            </w:r>
            <w:proofErr w:type="spellStart"/>
            <w:r w:rsidRPr="00605886">
              <w:rPr>
                <w:sz w:val="22"/>
                <w:szCs w:val="22"/>
                <w:lang w:val="ru-RU" w:eastAsia="ru-RU"/>
              </w:rPr>
              <w:t>управлінні</w:t>
            </w:r>
            <w:proofErr w:type="spellEnd"/>
            <w:r w:rsidRPr="00605886">
              <w:rPr>
                <w:sz w:val="22"/>
                <w:szCs w:val="22"/>
                <w:lang w:val="ru-RU" w:eastAsia="ru-RU"/>
              </w:rPr>
              <w:t xml:space="preserve"> КУА</w:t>
            </w:r>
          </w:p>
        </w:tc>
        <w:tc>
          <w:tcPr>
            <w:tcW w:w="4820" w:type="dxa"/>
            <w:vAlign w:val="center"/>
          </w:tcPr>
          <w:p w:rsidR="0011135F" w:rsidRPr="0011135F" w:rsidRDefault="0011135F" w:rsidP="0011135F">
            <w:pPr>
              <w:widowControl w:val="0"/>
              <w:shd w:val="clear" w:color="auto" w:fill="FFFFFF"/>
              <w:autoSpaceDE w:val="0"/>
              <w:autoSpaceDN w:val="0"/>
              <w:adjustRightInd w:val="0"/>
              <w:spacing w:line="274" w:lineRule="exact"/>
              <w:ind w:right="-71"/>
              <w:rPr>
                <w:color w:val="000000"/>
                <w:spacing w:val="-1"/>
                <w:sz w:val="24"/>
                <w:szCs w:val="24"/>
                <w:lang w:val="uk-UA"/>
              </w:rPr>
            </w:pPr>
            <w:r w:rsidRPr="0011135F">
              <w:rPr>
                <w:color w:val="000000"/>
                <w:spacing w:val="-1"/>
                <w:sz w:val="24"/>
                <w:szCs w:val="24"/>
                <w:lang w:val="uk-UA"/>
              </w:rPr>
              <w:t xml:space="preserve">- </w:t>
            </w:r>
            <w:r w:rsidRPr="0011135F">
              <w:rPr>
                <w:color w:val="000000"/>
                <w:spacing w:val="-1"/>
                <w:w w:val="105"/>
                <w:sz w:val="24"/>
                <w:szCs w:val="24"/>
                <w:lang w:val="uk-UA"/>
              </w:rPr>
              <w:t xml:space="preserve">Публічне акціонерне товариство </w:t>
            </w:r>
            <w:r w:rsidRPr="0011135F">
              <w:rPr>
                <w:color w:val="000000"/>
                <w:spacing w:val="1"/>
                <w:w w:val="105"/>
                <w:sz w:val="24"/>
                <w:szCs w:val="24"/>
                <w:lang w:val="uk-UA"/>
              </w:rPr>
              <w:t xml:space="preserve">«Закритий </w:t>
            </w:r>
            <w:proofErr w:type="spellStart"/>
            <w:r w:rsidRPr="0011135F">
              <w:rPr>
                <w:color w:val="000000"/>
                <w:spacing w:val="1"/>
                <w:w w:val="105"/>
                <w:sz w:val="24"/>
                <w:szCs w:val="24"/>
                <w:lang w:val="uk-UA"/>
              </w:rPr>
              <w:t>недиверсифікований</w:t>
            </w:r>
            <w:proofErr w:type="spellEnd"/>
            <w:r w:rsidRPr="0011135F">
              <w:rPr>
                <w:color w:val="000000"/>
                <w:spacing w:val="1"/>
                <w:w w:val="105"/>
                <w:sz w:val="24"/>
                <w:szCs w:val="24"/>
                <w:lang w:val="uk-UA"/>
              </w:rPr>
              <w:t xml:space="preserve"> венчурний корпоративний інвестиційний фонд «</w:t>
            </w:r>
            <w:r w:rsidRPr="0011135F">
              <w:rPr>
                <w:bCs/>
                <w:color w:val="000000"/>
                <w:spacing w:val="-5"/>
                <w:sz w:val="24"/>
                <w:szCs w:val="24"/>
                <w:lang w:val="uk-UA"/>
              </w:rPr>
              <w:t>Богдан-Капітал</w:t>
            </w:r>
            <w:r w:rsidRPr="0011135F">
              <w:rPr>
                <w:color w:val="000000"/>
                <w:spacing w:val="1"/>
                <w:w w:val="105"/>
                <w:sz w:val="24"/>
                <w:szCs w:val="24"/>
                <w:lang w:val="uk-UA"/>
              </w:rPr>
              <w:t xml:space="preserve">», </w:t>
            </w:r>
            <w:r w:rsidRPr="0011135F">
              <w:rPr>
                <w:color w:val="000000"/>
                <w:spacing w:val="-1"/>
                <w:sz w:val="24"/>
                <w:szCs w:val="24"/>
                <w:lang w:val="uk-UA"/>
              </w:rPr>
              <w:t>код ЄДРІСІ  1331190;</w:t>
            </w:r>
          </w:p>
          <w:p w:rsidR="0011135F" w:rsidRPr="0011135F" w:rsidRDefault="0011135F" w:rsidP="0011135F">
            <w:pPr>
              <w:widowControl w:val="0"/>
              <w:shd w:val="clear" w:color="auto" w:fill="FFFFFF"/>
              <w:autoSpaceDE w:val="0"/>
              <w:autoSpaceDN w:val="0"/>
              <w:adjustRightInd w:val="0"/>
              <w:spacing w:line="274" w:lineRule="exact"/>
              <w:ind w:right="-71"/>
              <w:rPr>
                <w:sz w:val="24"/>
                <w:szCs w:val="24"/>
                <w:lang w:val="uk-UA"/>
              </w:rPr>
            </w:pPr>
            <w:r w:rsidRPr="0011135F">
              <w:rPr>
                <w:color w:val="000000"/>
                <w:spacing w:val="-1"/>
                <w:sz w:val="24"/>
                <w:szCs w:val="24"/>
                <w:lang w:val="uk-UA"/>
              </w:rPr>
              <w:t xml:space="preserve">- </w:t>
            </w:r>
            <w:r w:rsidRPr="0011135F">
              <w:rPr>
                <w:color w:val="000000"/>
                <w:spacing w:val="-1"/>
                <w:w w:val="105"/>
                <w:sz w:val="24"/>
                <w:szCs w:val="24"/>
                <w:lang w:val="uk-UA"/>
              </w:rPr>
              <w:t xml:space="preserve">Публічне акціонерне товариство </w:t>
            </w:r>
            <w:r w:rsidRPr="0011135F">
              <w:rPr>
                <w:color w:val="000000"/>
                <w:spacing w:val="1"/>
                <w:w w:val="105"/>
                <w:sz w:val="24"/>
                <w:szCs w:val="24"/>
                <w:lang w:val="uk-UA"/>
              </w:rPr>
              <w:t xml:space="preserve">«Закритий </w:t>
            </w:r>
            <w:proofErr w:type="spellStart"/>
            <w:r w:rsidRPr="0011135F">
              <w:rPr>
                <w:color w:val="000000"/>
                <w:spacing w:val="1"/>
                <w:w w:val="105"/>
                <w:sz w:val="24"/>
                <w:szCs w:val="24"/>
                <w:lang w:val="uk-UA"/>
              </w:rPr>
              <w:t>недиверсифікований</w:t>
            </w:r>
            <w:proofErr w:type="spellEnd"/>
            <w:r w:rsidRPr="0011135F">
              <w:rPr>
                <w:color w:val="000000"/>
                <w:spacing w:val="1"/>
                <w:w w:val="105"/>
                <w:sz w:val="24"/>
                <w:szCs w:val="24"/>
                <w:lang w:val="uk-UA"/>
              </w:rPr>
              <w:t xml:space="preserve"> корпоративний інвестиційний </w:t>
            </w:r>
            <w:r w:rsidRPr="0011135F">
              <w:rPr>
                <w:color w:val="000000"/>
                <w:spacing w:val="-1"/>
                <w:w w:val="105"/>
                <w:sz w:val="24"/>
                <w:szCs w:val="24"/>
                <w:lang w:val="uk-UA"/>
              </w:rPr>
              <w:t>фонд «</w:t>
            </w:r>
            <w:proofErr w:type="spellStart"/>
            <w:r w:rsidRPr="0011135F">
              <w:rPr>
                <w:color w:val="000000"/>
                <w:spacing w:val="-1"/>
                <w:w w:val="105"/>
                <w:sz w:val="24"/>
                <w:szCs w:val="24"/>
                <w:lang w:val="uk-UA"/>
              </w:rPr>
              <w:t>Прайм</w:t>
            </w:r>
            <w:proofErr w:type="spellEnd"/>
            <w:r w:rsidRPr="0011135F">
              <w:rPr>
                <w:color w:val="000000"/>
                <w:spacing w:val="-1"/>
                <w:w w:val="105"/>
                <w:sz w:val="24"/>
                <w:szCs w:val="24"/>
                <w:lang w:val="uk-UA"/>
              </w:rPr>
              <w:t xml:space="preserve"> </w:t>
            </w:r>
            <w:proofErr w:type="spellStart"/>
            <w:r w:rsidRPr="0011135F">
              <w:rPr>
                <w:color w:val="000000"/>
                <w:spacing w:val="-1"/>
                <w:w w:val="105"/>
                <w:sz w:val="24"/>
                <w:szCs w:val="24"/>
                <w:lang w:val="uk-UA"/>
              </w:rPr>
              <w:t>Ессетс</w:t>
            </w:r>
            <w:proofErr w:type="spellEnd"/>
            <w:r w:rsidRPr="0011135F">
              <w:rPr>
                <w:color w:val="000000"/>
                <w:spacing w:val="-1"/>
                <w:w w:val="105"/>
                <w:sz w:val="24"/>
                <w:szCs w:val="24"/>
                <w:lang w:val="uk-UA"/>
              </w:rPr>
              <w:t xml:space="preserve"> </w:t>
            </w:r>
            <w:proofErr w:type="spellStart"/>
            <w:r w:rsidRPr="0011135F">
              <w:rPr>
                <w:color w:val="000000"/>
                <w:spacing w:val="-1"/>
                <w:w w:val="105"/>
                <w:sz w:val="24"/>
                <w:szCs w:val="24"/>
                <w:lang w:val="uk-UA"/>
              </w:rPr>
              <w:t>Кепітал</w:t>
            </w:r>
            <w:proofErr w:type="spellEnd"/>
            <w:r w:rsidRPr="0011135F">
              <w:rPr>
                <w:color w:val="000000"/>
                <w:spacing w:val="-1"/>
                <w:w w:val="105"/>
                <w:sz w:val="24"/>
                <w:szCs w:val="24"/>
                <w:lang w:val="uk-UA"/>
              </w:rPr>
              <w:t>», код ЄДРІСІ</w:t>
            </w:r>
            <w:r w:rsidRPr="0011135F">
              <w:rPr>
                <w:color w:val="000000"/>
                <w:spacing w:val="-1"/>
                <w:sz w:val="24"/>
                <w:szCs w:val="24"/>
                <w:lang w:val="uk-UA"/>
              </w:rPr>
              <w:t xml:space="preserve">  </w:t>
            </w:r>
            <w:r w:rsidRPr="0011135F">
              <w:rPr>
                <w:sz w:val="24"/>
                <w:szCs w:val="24"/>
                <w:lang w:val="uk-UA"/>
              </w:rPr>
              <w:t>132223;</w:t>
            </w:r>
          </w:p>
          <w:p w:rsidR="0011135F" w:rsidRPr="0011135F" w:rsidRDefault="0011135F" w:rsidP="0011135F">
            <w:pPr>
              <w:widowControl w:val="0"/>
              <w:autoSpaceDE w:val="0"/>
              <w:autoSpaceDN w:val="0"/>
              <w:adjustRightInd w:val="0"/>
              <w:rPr>
                <w:color w:val="000000"/>
                <w:spacing w:val="-1"/>
                <w:sz w:val="24"/>
                <w:szCs w:val="24"/>
                <w:lang w:val="uk-UA"/>
              </w:rPr>
            </w:pPr>
            <w:r w:rsidRPr="0011135F">
              <w:rPr>
                <w:color w:val="000000"/>
                <w:spacing w:val="-1"/>
                <w:sz w:val="24"/>
                <w:szCs w:val="24"/>
                <w:lang w:val="uk-UA"/>
              </w:rPr>
              <w:t xml:space="preserve">- </w:t>
            </w:r>
            <w:r w:rsidRPr="0011135F">
              <w:rPr>
                <w:color w:val="000000"/>
                <w:spacing w:val="-1"/>
                <w:w w:val="105"/>
                <w:sz w:val="24"/>
                <w:szCs w:val="24"/>
                <w:lang w:val="uk-UA"/>
              </w:rPr>
              <w:t xml:space="preserve">Публічне акціонерне товариство </w:t>
            </w:r>
            <w:r w:rsidRPr="0011135F">
              <w:rPr>
                <w:color w:val="000000"/>
                <w:spacing w:val="1"/>
                <w:w w:val="105"/>
                <w:sz w:val="24"/>
                <w:szCs w:val="24"/>
                <w:lang w:val="uk-UA"/>
              </w:rPr>
              <w:t xml:space="preserve">«Закритий </w:t>
            </w:r>
            <w:proofErr w:type="spellStart"/>
            <w:r w:rsidRPr="0011135F">
              <w:rPr>
                <w:color w:val="000000"/>
                <w:spacing w:val="1"/>
                <w:w w:val="105"/>
                <w:sz w:val="24"/>
                <w:szCs w:val="24"/>
                <w:lang w:val="uk-UA"/>
              </w:rPr>
              <w:t>недиверсифікований</w:t>
            </w:r>
            <w:proofErr w:type="spellEnd"/>
            <w:r w:rsidRPr="0011135F">
              <w:rPr>
                <w:color w:val="000000"/>
                <w:spacing w:val="1"/>
                <w:w w:val="105"/>
                <w:sz w:val="24"/>
                <w:szCs w:val="24"/>
                <w:lang w:val="uk-UA"/>
              </w:rPr>
              <w:t xml:space="preserve"> корпоративний інвестиційний фонд «</w:t>
            </w:r>
            <w:r w:rsidRPr="0011135F">
              <w:rPr>
                <w:bCs/>
                <w:color w:val="000000"/>
                <w:spacing w:val="-5"/>
                <w:sz w:val="24"/>
                <w:szCs w:val="24"/>
                <w:lang w:val="uk-UA"/>
              </w:rPr>
              <w:t>ВІК</w:t>
            </w:r>
            <w:r w:rsidRPr="0011135F">
              <w:rPr>
                <w:color w:val="000000"/>
                <w:spacing w:val="1"/>
                <w:w w:val="105"/>
                <w:sz w:val="24"/>
                <w:szCs w:val="24"/>
                <w:lang w:val="uk-UA"/>
              </w:rPr>
              <w:t xml:space="preserve">», </w:t>
            </w:r>
            <w:r w:rsidRPr="0011135F">
              <w:rPr>
                <w:color w:val="000000"/>
                <w:spacing w:val="-1"/>
                <w:sz w:val="24"/>
                <w:szCs w:val="24"/>
                <w:lang w:val="uk-UA"/>
              </w:rPr>
              <w:t>код ЄДРІСІ  1321175;</w:t>
            </w:r>
          </w:p>
          <w:p w:rsidR="0011135F" w:rsidRPr="0011135F" w:rsidRDefault="0011135F" w:rsidP="0011135F">
            <w:pPr>
              <w:widowControl w:val="0"/>
              <w:shd w:val="clear" w:color="auto" w:fill="FFFFFF"/>
              <w:autoSpaceDE w:val="0"/>
              <w:autoSpaceDN w:val="0"/>
              <w:adjustRightInd w:val="0"/>
              <w:spacing w:line="274" w:lineRule="exact"/>
              <w:ind w:right="-71"/>
              <w:rPr>
                <w:color w:val="000000"/>
                <w:spacing w:val="-1"/>
                <w:sz w:val="24"/>
                <w:szCs w:val="24"/>
              </w:rPr>
            </w:pPr>
            <w:r w:rsidRPr="0011135F">
              <w:rPr>
                <w:color w:val="000000"/>
                <w:spacing w:val="-1"/>
                <w:sz w:val="24"/>
                <w:szCs w:val="24"/>
                <w:lang w:val="uk-UA"/>
              </w:rPr>
              <w:t xml:space="preserve">- </w:t>
            </w:r>
            <w:r w:rsidRPr="0011135F">
              <w:rPr>
                <w:color w:val="000000"/>
                <w:spacing w:val="-1"/>
                <w:w w:val="105"/>
                <w:sz w:val="24"/>
                <w:szCs w:val="24"/>
                <w:lang w:val="uk-UA"/>
              </w:rPr>
              <w:t xml:space="preserve">Публічне акціонерне товариство </w:t>
            </w:r>
            <w:r w:rsidRPr="0011135F">
              <w:rPr>
                <w:color w:val="000000"/>
                <w:spacing w:val="1"/>
                <w:w w:val="105"/>
                <w:sz w:val="24"/>
                <w:szCs w:val="24"/>
                <w:lang w:val="uk-UA"/>
              </w:rPr>
              <w:t xml:space="preserve">«Закритий </w:t>
            </w:r>
            <w:proofErr w:type="spellStart"/>
            <w:r w:rsidRPr="0011135F">
              <w:rPr>
                <w:color w:val="000000"/>
                <w:spacing w:val="1"/>
                <w:w w:val="105"/>
                <w:sz w:val="24"/>
                <w:szCs w:val="24"/>
                <w:lang w:val="uk-UA"/>
              </w:rPr>
              <w:t>недиверсифікований</w:t>
            </w:r>
            <w:proofErr w:type="spellEnd"/>
            <w:r w:rsidRPr="0011135F">
              <w:rPr>
                <w:color w:val="000000"/>
                <w:spacing w:val="1"/>
                <w:w w:val="105"/>
                <w:sz w:val="24"/>
                <w:szCs w:val="24"/>
                <w:lang w:val="uk-UA"/>
              </w:rPr>
              <w:t xml:space="preserve"> корпоративний інвестиційний фонд «</w:t>
            </w:r>
            <w:r w:rsidRPr="0011135F">
              <w:rPr>
                <w:bCs/>
                <w:color w:val="000000"/>
                <w:spacing w:val="-5"/>
                <w:sz w:val="24"/>
                <w:szCs w:val="24"/>
                <w:lang w:val="uk-UA"/>
              </w:rPr>
              <w:t>СОВА</w:t>
            </w:r>
            <w:r w:rsidRPr="0011135F">
              <w:rPr>
                <w:color w:val="000000"/>
                <w:spacing w:val="1"/>
                <w:w w:val="105"/>
                <w:sz w:val="24"/>
                <w:szCs w:val="24"/>
                <w:lang w:val="uk-UA"/>
              </w:rPr>
              <w:t xml:space="preserve">», </w:t>
            </w:r>
            <w:r w:rsidRPr="0011135F">
              <w:rPr>
                <w:color w:val="000000"/>
                <w:spacing w:val="-1"/>
                <w:sz w:val="24"/>
                <w:szCs w:val="24"/>
                <w:lang w:val="uk-UA"/>
              </w:rPr>
              <w:t>код ЄДРІСІ  1321174;</w:t>
            </w:r>
          </w:p>
          <w:p w:rsidR="0011135F" w:rsidRPr="0011135F" w:rsidRDefault="0011135F" w:rsidP="0011135F">
            <w:pPr>
              <w:widowControl w:val="0"/>
              <w:shd w:val="clear" w:color="auto" w:fill="FFFFFF"/>
              <w:autoSpaceDE w:val="0"/>
              <w:autoSpaceDN w:val="0"/>
              <w:adjustRightInd w:val="0"/>
              <w:spacing w:line="274" w:lineRule="exact"/>
              <w:ind w:right="-71"/>
              <w:rPr>
                <w:color w:val="000000"/>
                <w:spacing w:val="-1"/>
                <w:sz w:val="24"/>
                <w:szCs w:val="24"/>
              </w:rPr>
            </w:pPr>
            <w:r w:rsidRPr="0011135F">
              <w:rPr>
                <w:color w:val="000000"/>
                <w:spacing w:val="-1"/>
                <w:w w:val="105"/>
                <w:sz w:val="24"/>
                <w:szCs w:val="24"/>
                <w:lang w:val="uk-UA"/>
              </w:rPr>
              <w:t xml:space="preserve">- Публічне акціонерне товариство </w:t>
            </w:r>
            <w:r w:rsidRPr="0011135F">
              <w:rPr>
                <w:color w:val="000000"/>
                <w:spacing w:val="1"/>
                <w:w w:val="105"/>
                <w:sz w:val="24"/>
                <w:szCs w:val="24"/>
                <w:lang w:val="uk-UA"/>
              </w:rPr>
              <w:t xml:space="preserve">«Закритий </w:t>
            </w:r>
            <w:proofErr w:type="spellStart"/>
            <w:r w:rsidRPr="0011135F">
              <w:rPr>
                <w:color w:val="000000"/>
                <w:spacing w:val="1"/>
                <w:w w:val="105"/>
                <w:sz w:val="24"/>
                <w:szCs w:val="24"/>
                <w:lang w:val="uk-UA"/>
              </w:rPr>
              <w:t>недиверсифікований</w:t>
            </w:r>
            <w:proofErr w:type="spellEnd"/>
            <w:r w:rsidRPr="0011135F">
              <w:rPr>
                <w:color w:val="000000"/>
                <w:spacing w:val="1"/>
                <w:w w:val="105"/>
                <w:sz w:val="24"/>
                <w:szCs w:val="24"/>
                <w:lang w:val="uk-UA"/>
              </w:rPr>
              <w:t xml:space="preserve"> венчурний корпоративний інвестиційний фонд «</w:t>
            </w:r>
            <w:r w:rsidRPr="0011135F">
              <w:rPr>
                <w:bCs/>
                <w:color w:val="000000"/>
                <w:spacing w:val="-5"/>
                <w:sz w:val="24"/>
                <w:szCs w:val="24"/>
                <w:lang w:val="uk-UA"/>
              </w:rPr>
              <w:t>БРІЗ</w:t>
            </w:r>
            <w:r w:rsidRPr="0011135F">
              <w:rPr>
                <w:color w:val="000000"/>
                <w:spacing w:val="1"/>
                <w:w w:val="105"/>
                <w:sz w:val="24"/>
                <w:szCs w:val="24"/>
                <w:lang w:val="uk-UA"/>
              </w:rPr>
              <w:t>», код ЄДРІСІ 13300056</w:t>
            </w:r>
            <w:r w:rsidRPr="0011135F">
              <w:rPr>
                <w:color w:val="000000"/>
                <w:spacing w:val="1"/>
                <w:w w:val="105"/>
                <w:sz w:val="24"/>
                <w:szCs w:val="24"/>
              </w:rPr>
              <w:t>.</w:t>
            </w:r>
          </w:p>
          <w:p w:rsidR="00C72A34" w:rsidRPr="0011135F" w:rsidRDefault="00C72A34" w:rsidP="00C72A34">
            <w:pPr>
              <w:widowControl w:val="0"/>
              <w:autoSpaceDE w:val="0"/>
              <w:autoSpaceDN w:val="0"/>
              <w:adjustRightInd w:val="0"/>
              <w:rPr>
                <w:b/>
                <w:sz w:val="24"/>
                <w:szCs w:val="24"/>
              </w:rPr>
            </w:pPr>
          </w:p>
          <w:p w:rsidR="001E12C0" w:rsidRPr="00C72A34" w:rsidRDefault="001E12C0" w:rsidP="007D78C4">
            <w:pPr>
              <w:pStyle w:val="30"/>
              <w:spacing w:before="120"/>
              <w:ind w:left="0"/>
              <w:rPr>
                <w:sz w:val="22"/>
                <w:szCs w:val="22"/>
                <w:lang w:val="uk-UA" w:eastAsia="ru-RU"/>
              </w:rPr>
            </w:pPr>
          </w:p>
        </w:tc>
      </w:tr>
      <w:tr w:rsidR="00F36885" w:rsidRPr="00ED6042" w:rsidTr="00F36885">
        <w:tc>
          <w:tcPr>
            <w:tcW w:w="4536" w:type="dxa"/>
            <w:shd w:val="clear" w:color="auto" w:fill="auto"/>
            <w:vAlign w:val="center"/>
          </w:tcPr>
          <w:p w:rsidR="00F36885" w:rsidRPr="00605886" w:rsidRDefault="00F36885" w:rsidP="007D78C4">
            <w:pPr>
              <w:pStyle w:val="30"/>
              <w:spacing w:before="120"/>
              <w:ind w:left="0"/>
              <w:rPr>
                <w:sz w:val="22"/>
                <w:szCs w:val="22"/>
                <w:lang w:val="ru-RU" w:eastAsia="ru-RU"/>
              </w:rPr>
            </w:pPr>
            <w:proofErr w:type="spellStart"/>
            <w:r w:rsidRPr="00605886">
              <w:rPr>
                <w:sz w:val="22"/>
                <w:szCs w:val="22"/>
                <w:lang w:val="ru-RU" w:eastAsia="ru-RU"/>
              </w:rPr>
              <w:t>Місцезнаходження</w:t>
            </w:r>
            <w:proofErr w:type="spellEnd"/>
            <w:r w:rsidRPr="00605886">
              <w:rPr>
                <w:sz w:val="22"/>
                <w:szCs w:val="22"/>
                <w:lang w:val="ru-RU" w:eastAsia="ru-RU"/>
              </w:rPr>
              <w:t xml:space="preserve"> </w:t>
            </w:r>
          </w:p>
        </w:tc>
        <w:tc>
          <w:tcPr>
            <w:tcW w:w="4820" w:type="dxa"/>
            <w:vAlign w:val="center"/>
          </w:tcPr>
          <w:p w:rsidR="00F36885" w:rsidRPr="00C72A34" w:rsidRDefault="0011135F" w:rsidP="00071E41">
            <w:pPr>
              <w:pStyle w:val="30"/>
              <w:spacing w:after="0"/>
              <w:ind w:left="0"/>
              <w:rPr>
                <w:sz w:val="22"/>
                <w:szCs w:val="22"/>
                <w:lang w:val="uk-UA" w:eastAsia="ru-RU"/>
              </w:rPr>
            </w:pPr>
            <w:r w:rsidRPr="0011135F">
              <w:rPr>
                <w:spacing w:val="2"/>
                <w:sz w:val="24"/>
                <w:szCs w:val="24"/>
                <w:lang w:val="uk-UA" w:eastAsia="uk-UA"/>
              </w:rPr>
              <w:t>Україна, 04176,  м. Київ, вул. Електриків, будинок, 29-A</w:t>
            </w:r>
          </w:p>
        </w:tc>
      </w:tr>
      <w:tr w:rsidR="00F36885" w:rsidRPr="00ED6042" w:rsidTr="00F36885">
        <w:tc>
          <w:tcPr>
            <w:tcW w:w="4536" w:type="dxa"/>
            <w:shd w:val="clear" w:color="auto" w:fill="auto"/>
            <w:vAlign w:val="center"/>
          </w:tcPr>
          <w:p w:rsidR="00F36885" w:rsidRPr="00605886" w:rsidRDefault="00F36885" w:rsidP="007D78C4">
            <w:pPr>
              <w:pStyle w:val="30"/>
              <w:spacing w:before="120"/>
              <w:ind w:left="0"/>
              <w:rPr>
                <w:sz w:val="22"/>
                <w:szCs w:val="22"/>
                <w:lang w:val="ru-RU" w:eastAsia="ru-RU"/>
              </w:rPr>
            </w:pPr>
            <w:r w:rsidRPr="00605886">
              <w:rPr>
                <w:sz w:val="22"/>
                <w:szCs w:val="22"/>
                <w:lang w:val="ru-RU" w:eastAsia="ru-RU"/>
              </w:rPr>
              <w:t xml:space="preserve">Директор </w:t>
            </w:r>
            <w:proofErr w:type="spellStart"/>
            <w:r w:rsidRPr="00605886">
              <w:rPr>
                <w:sz w:val="22"/>
                <w:szCs w:val="22"/>
                <w:lang w:val="ru-RU" w:eastAsia="ru-RU"/>
              </w:rPr>
              <w:t>Товариства</w:t>
            </w:r>
            <w:proofErr w:type="spellEnd"/>
            <w:r w:rsidRPr="00605886">
              <w:rPr>
                <w:sz w:val="22"/>
                <w:szCs w:val="22"/>
                <w:lang w:val="ru-RU" w:eastAsia="ru-RU"/>
              </w:rPr>
              <w:t xml:space="preserve">  </w:t>
            </w:r>
          </w:p>
        </w:tc>
        <w:tc>
          <w:tcPr>
            <w:tcW w:w="4820" w:type="dxa"/>
            <w:vAlign w:val="center"/>
          </w:tcPr>
          <w:p w:rsidR="00F36885" w:rsidRPr="00424AB5" w:rsidRDefault="0011135F" w:rsidP="007D78C4">
            <w:pPr>
              <w:pStyle w:val="30"/>
              <w:spacing w:before="120"/>
              <w:ind w:left="0"/>
              <w:rPr>
                <w:sz w:val="22"/>
                <w:szCs w:val="22"/>
                <w:lang w:val="uk-UA" w:eastAsia="ru-RU"/>
              </w:rPr>
            </w:pPr>
            <w:proofErr w:type="spellStart"/>
            <w:r>
              <w:rPr>
                <w:sz w:val="22"/>
                <w:szCs w:val="22"/>
                <w:lang w:val="uk-UA" w:eastAsia="ru-RU"/>
              </w:rPr>
              <w:t>Ганапольський</w:t>
            </w:r>
            <w:proofErr w:type="spellEnd"/>
            <w:r>
              <w:rPr>
                <w:sz w:val="22"/>
                <w:szCs w:val="22"/>
                <w:lang w:val="uk-UA" w:eastAsia="ru-RU"/>
              </w:rPr>
              <w:t xml:space="preserve"> Дмитро Олександрович</w:t>
            </w:r>
          </w:p>
        </w:tc>
      </w:tr>
    </w:tbl>
    <w:p w:rsidR="00F36885" w:rsidRPr="00CB41A3" w:rsidRDefault="00F36885" w:rsidP="00F36885">
      <w:pPr>
        <w:pStyle w:val="a3"/>
        <w:rPr>
          <w:sz w:val="22"/>
          <w:szCs w:val="22"/>
        </w:rPr>
      </w:pPr>
      <w:r w:rsidRPr="00CB41A3">
        <w:rPr>
          <w:sz w:val="22"/>
          <w:szCs w:val="22"/>
        </w:rPr>
        <w:t xml:space="preserve"> </w:t>
      </w:r>
    </w:p>
    <w:p w:rsidR="0049396C" w:rsidRDefault="0049396C" w:rsidP="00F36885">
      <w:pPr>
        <w:ind w:firstLine="709"/>
        <w:rPr>
          <w:b/>
          <w:i/>
          <w:sz w:val="24"/>
          <w:szCs w:val="24"/>
          <w:u w:val="single"/>
          <w:lang w:val="uk-UA"/>
        </w:rPr>
      </w:pPr>
    </w:p>
    <w:p w:rsidR="007C4589" w:rsidRPr="00312610" w:rsidRDefault="007C4589" w:rsidP="007C4589">
      <w:pPr>
        <w:pStyle w:val="30"/>
        <w:ind w:firstLine="720"/>
        <w:jc w:val="both"/>
        <w:rPr>
          <w:b/>
          <w:i/>
          <w:sz w:val="22"/>
          <w:szCs w:val="22"/>
        </w:rPr>
      </w:pPr>
      <w:proofErr w:type="spellStart"/>
      <w:r w:rsidRPr="00312610">
        <w:rPr>
          <w:b/>
          <w:i/>
          <w:sz w:val="22"/>
          <w:szCs w:val="22"/>
        </w:rPr>
        <w:t>Вступ</w:t>
      </w:r>
      <w:proofErr w:type="spellEnd"/>
    </w:p>
    <w:p w:rsidR="007C4589" w:rsidRPr="00AD6F81" w:rsidRDefault="007C4589" w:rsidP="003423B0">
      <w:pPr>
        <w:pStyle w:val="30"/>
        <w:spacing w:after="0"/>
        <w:ind w:firstLine="720"/>
        <w:jc w:val="both"/>
        <w:rPr>
          <w:i/>
          <w:iCs/>
          <w:sz w:val="22"/>
          <w:szCs w:val="22"/>
        </w:rPr>
      </w:pPr>
      <w:r w:rsidRPr="00AD6F81">
        <w:rPr>
          <w:sz w:val="22"/>
          <w:szCs w:val="22"/>
        </w:rPr>
        <w:t xml:space="preserve">Ми провели </w:t>
      </w:r>
      <w:proofErr w:type="spellStart"/>
      <w:r w:rsidRPr="00AD6F81">
        <w:rPr>
          <w:sz w:val="22"/>
          <w:szCs w:val="22"/>
        </w:rPr>
        <w:t>аудиторську</w:t>
      </w:r>
      <w:proofErr w:type="spellEnd"/>
      <w:r w:rsidRPr="00AD6F81">
        <w:rPr>
          <w:sz w:val="22"/>
          <w:szCs w:val="22"/>
        </w:rPr>
        <w:t xml:space="preserve"> </w:t>
      </w:r>
      <w:proofErr w:type="spellStart"/>
      <w:r w:rsidRPr="00AD6F81">
        <w:rPr>
          <w:sz w:val="22"/>
          <w:szCs w:val="22"/>
        </w:rPr>
        <w:t>перевірку</w:t>
      </w:r>
      <w:proofErr w:type="spellEnd"/>
      <w:r w:rsidRPr="00AD6F81">
        <w:rPr>
          <w:sz w:val="22"/>
          <w:szCs w:val="22"/>
        </w:rPr>
        <w:t xml:space="preserve"> </w:t>
      </w:r>
      <w:proofErr w:type="spellStart"/>
      <w:r w:rsidRPr="00AD6F81">
        <w:rPr>
          <w:sz w:val="22"/>
          <w:szCs w:val="22"/>
        </w:rPr>
        <w:t>фінансових</w:t>
      </w:r>
      <w:proofErr w:type="spellEnd"/>
      <w:r w:rsidRPr="00AD6F81">
        <w:rPr>
          <w:sz w:val="22"/>
          <w:szCs w:val="22"/>
        </w:rPr>
        <w:t xml:space="preserve"> </w:t>
      </w:r>
      <w:proofErr w:type="spellStart"/>
      <w:r w:rsidRPr="00AD6F81">
        <w:rPr>
          <w:sz w:val="22"/>
          <w:szCs w:val="22"/>
        </w:rPr>
        <w:t>звітів</w:t>
      </w:r>
      <w:proofErr w:type="spellEnd"/>
      <w:r w:rsidRPr="00AD6F81">
        <w:rPr>
          <w:sz w:val="22"/>
          <w:szCs w:val="22"/>
        </w:rPr>
        <w:t xml:space="preserve"> </w:t>
      </w:r>
      <w:proofErr w:type="spellStart"/>
      <w:r w:rsidR="004660D9" w:rsidRPr="00D916AE">
        <w:rPr>
          <w:sz w:val="22"/>
          <w:szCs w:val="22"/>
        </w:rPr>
        <w:t>Товариств</w:t>
      </w:r>
      <w:r w:rsidR="004660D9">
        <w:rPr>
          <w:sz w:val="22"/>
          <w:szCs w:val="22"/>
          <w:lang w:val="uk-UA"/>
        </w:rPr>
        <w:t>а</w:t>
      </w:r>
      <w:proofErr w:type="spellEnd"/>
      <w:r w:rsidR="004660D9" w:rsidRPr="00D916AE">
        <w:rPr>
          <w:sz w:val="22"/>
          <w:szCs w:val="22"/>
        </w:rPr>
        <w:t xml:space="preserve"> з </w:t>
      </w:r>
      <w:proofErr w:type="spellStart"/>
      <w:r w:rsidR="004660D9" w:rsidRPr="00D916AE">
        <w:rPr>
          <w:sz w:val="22"/>
          <w:szCs w:val="22"/>
        </w:rPr>
        <w:t>обмеженою</w:t>
      </w:r>
      <w:proofErr w:type="spellEnd"/>
      <w:r w:rsidR="004660D9" w:rsidRPr="00D916AE">
        <w:rPr>
          <w:sz w:val="22"/>
          <w:szCs w:val="22"/>
        </w:rPr>
        <w:t xml:space="preserve"> </w:t>
      </w:r>
      <w:proofErr w:type="spellStart"/>
      <w:r w:rsidR="004660D9" w:rsidRPr="00D916AE">
        <w:rPr>
          <w:sz w:val="22"/>
          <w:szCs w:val="22"/>
        </w:rPr>
        <w:t>відповідальністю</w:t>
      </w:r>
      <w:proofErr w:type="spellEnd"/>
      <w:r w:rsidR="004660D9" w:rsidRPr="00D916AE">
        <w:rPr>
          <w:sz w:val="22"/>
          <w:szCs w:val="22"/>
        </w:rPr>
        <w:t xml:space="preserve">  «</w:t>
      </w:r>
      <w:proofErr w:type="spellStart"/>
      <w:r w:rsidR="004660D9" w:rsidRPr="00D916AE">
        <w:rPr>
          <w:sz w:val="22"/>
          <w:szCs w:val="22"/>
        </w:rPr>
        <w:t>Компанія</w:t>
      </w:r>
      <w:proofErr w:type="spellEnd"/>
      <w:r w:rsidR="004660D9" w:rsidRPr="00D916AE">
        <w:rPr>
          <w:sz w:val="22"/>
          <w:szCs w:val="22"/>
        </w:rPr>
        <w:t xml:space="preserve"> з </w:t>
      </w:r>
      <w:proofErr w:type="spellStart"/>
      <w:r w:rsidR="004660D9" w:rsidRPr="00D916AE">
        <w:rPr>
          <w:sz w:val="22"/>
          <w:szCs w:val="22"/>
        </w:rPr>
        <w:t>управління</w:t>
      </w:r>
      <w:proofErr w:type="spellEnd"/>
      <w:r w:rsidR="004660D9" w:rsidRPr="00D916AE">
        <w:rPr>
          <w:sz w:val="22"/>
          <w:szCs w:val="22"/>
        </w:rPr>
        <w:t xml:space="preserve"> активами </w:t>
      </w:r>
      <w:r w:rsidR="0011135F" w:rsidRPr="00FF380A">
        <w:rPr>
          <w:sz w:val="24"/>
          <w:szCs w:val="24"/>
          <w:lang w:val="uk-UA"/>
        </w:rPr>
        <w:t>«</w:t>
      </w:r>
      <w:proofErr w:type="spellStart"/>
      <w:r w:rsidR="0011135F" w:rsidRPr="00FF380A">
        <w:rPr>
          <w:sz w:val="24"/>
          <w:szCs w:val="24"/>
          <w:lang w:val="uk-UA"/>
        </w:rPr>
        <w:t>Ф`южн</w:t>
      </w:r>
      <w:proofErr w:type="spellEnd"/>
      <w:r w:rsidR="0011135F" w:rsidRPr="00FF380A">
        <w:rPr>
          <w:sz w:val="24"/>
          <w:szCs w:val="24"/>
          <w:lang w:val="uk-UA"/>
        </w:rPr>
        <w:t xml:space="preserve"> Капітал </w:t>
      </w:r>
      <w:proofErr w:type="spellStart"/>
      <w:r w:rsidR="0011135F" w:rsidRPr="00FF380A">
        <w:rPr>
          <w:sz w:val="24"/>
          <w:szCs w:val="24"/>
          <w:lang w:val="uk-UA"/>
        </w:rPr>
        <w:t>Партнерз</w:t>
      </w:r>
      <w:proofErr w:type="spellEnd"/>
      <w:r w:rsidR="0011135F" w:rsidRPr="00FF380A">
        <w:rPr>
          <w:sz w:val="24"/>
          <w:szCs w:val="24"/>
          <w:lang w:val="uk-UA"/>
        </w:rPr>
        <w:t>»</w:t>
      </w:r>
      <w:r w:rsidRPr="00AD6F81">
        <w:rPr>
          <w:sz w:val="22"/>
          <w:szCs w:val="22"/>
        </w:rPr>
        <w:t xml:space="preserve">, </w:t>
      </w:r>
      <w:proofErr w:type="spellStart"/>
      <w:r w:rsidRPr="00AD6F81">
        <w:rPr>
          <w:sz w:val="22"/>
          <w:szCs w:val="22"/>
        </w:rPr>
        <w:t>що</w:t>
      </w:r>
      <w:proofErr w:type="spellEnd"/>
      <w:r w:rsidRPr="00AD6F81">
        <w:rPr>
          <w:sz w:val="22"/>
          <w:szCs w:val="22"/>
        </w:rPr>
        <w:t xml:space="preserve"> </w:t>
      </w:r>
      <w:proofErr w:type="spellStart"/>
      <w:r w:rsidRPr="00AD6F81">
        <w:rPr>
          <w:sz w:val="22"/>
          <w:szCs w:val="22"/>
        </w:rPr>
        <w:t>включають</w:t>
      </w:r>
      <w:proofErr w:type="spellEnd"/>
      <w:r w:rsidRPr="00AD6F81">
        <w:rPr>
          <w:sz w:val="22"/>
          <w:szCs w:val="22"/>
        </w:rPr>
        <w:t xml:space="preserve"> </w:t>
      </w:r>
      <w:r>
        <w:rPr>
          <w:sz w:val="22"/>
          <w:szCs w:val="22"/>
        </w:rPr>
        <w:t>Б</w:t>
      </w:r>
      <w:r w:rsidRPr="00AD6F81">
        <w:rPr>
          <w:sz w:val="22"/>
          <w:szCs w:val="22"/>
        </w:rPr>
        <w:t>аланс станом на 3</w:t>
      </w:r>
      <w:r>
        <w:rPr>
          <w:sz w:val="22"/>
          <w:szCs w:val="22"/>
        </w:rPr>
        <w:t>1</w:t>
      </w:r>
      <w:r w:rsidRPr="00AD6F81">
        <w:rPr>
          <w:sz w:val="22"/>
          <w:szCs w:val="22"/>
        </w:rPr>
        <w:t xml:space="preserve"> </w:t>
      </w:r>
      <w:proofErr w:type="spellStart"/>
      <w:r>
        <w:rPr>
          <w:sz w:val="22"/>
          <w:szCs w:val="22"/>
        </w:rPr>
        <w:t>грудня</w:t>
      </w:r>
      <w:proofErr w:type="spellEnd"/>
      <w:r w:rsidRPr="00AD6F81">
        <w:rPr>
          <w:sz w:val="22"/>
          <w:szCs w:val="22"/>
        </w:rPr>
        <w:t xml:space="preserve"> </w:t>
      </w:r>
      <w:r>
        <w:rPr>
          <w:sz w:val="22"/>
          <w:szCs w:val="22"/>
        </w:rPr>
        <w:t>201</w:t>
      </w:r>
      <w:r w:rsidR="004E0D60">
        <w:rPr>
          <w:sz w:val="22"/>
          <w:szCs w:val="22"/>
          <w:lang w:val="uk-UA"/>
        </w:rPr>
        <w:t>4</w:t>
      </w:r>
      <w:r w:rsidRPr="00AD6F81">
        <w:rPr>
          <w:sz w:val="22"/>
          <w:szCs w:val="22"/>
        </w:rPr>
        <w:t xml:space="preserve"> року, </w:t>
      </w:r>
      <w:proofErr w:type="spellStart"/>
      <w:r w:rsidRPr="00AD6F81">
        <w:rPr>
          <w:sz w:val="22"/>
          <w:szCs w:val="22"/>
        </w:rPr>
        <w:t>Звіт</w:t>
      </w:r>
      <w:proofErr w:type="spellEnd"/>
      <w:r w:rsidRPr="00AD6F81">
        <w:rPr>
          <w:sz w:val="22"/>
          <w:szCs w:val="22"/>
        </w:rPr>
        <w:t xml:space="preserve"> про </w:t>
      </w:r>
      <w:r>
        <w:rPr>
          <w:sz w:val="22"/>
          <w:szCs w:val="22"/>
        </w:rPr>
        <w:t xml:space="preserve"> </w:t>
      </w:r>
      <w:r w:rsidR="00850544">
        <w:rPr>
          <w:sz w:val="22"/>
          <w:szCs w:val="22"/>
          <w:lang w:val="uk-UA"/>
        </w:rPr>
        <w:t xml:space="preserve">фінансові результати (Звіт про </w:t>
      </w:r>
      <w:r>
        <w:rPr>
          <w:sz w:val="22"/>
          <w:szCs w:val="22"/>
        </w:rPr>
        <w:t>с</w:t>
      </w:r>
      <w:r w:rsidR="00850544">
        <w:rPr>
          <w:sz w:val="22"/>
          <w:szCs w:val="22"/>
          <w:lang w:val="ru-RU"/>
        </w:rPr>
        <w:t>у</w:t>
      </w:r>
      <w:proofErr w:type="spellStart"/>
      <w:r>
        <w:rPr>
          <w:sz w:val="22"/>
          <w:szCs w:val="22"/>
        </w:rPr>
        <w:t>купний</w:t>
      </w:r>
      <w:proofErr w:type="spellEnd"/>
      <w:r>
        <w:rPr>
          <w:sz w:val="22"/>
          <w:szCs w:val="22"/>
        </w:rPr>
        <w:t xml:space="preserve"> </w:t>
      </w:r>
      <w:proofErr w:type="spellStart"/>
      <w:r w:rsidR="00850544">
        <w:rPr>
          <w:sz w:val="22"/>
          <w:szCs w:val="22"/>
          <w:lang w:val="ru-RU"/>
        </w:rPr>
        <w:t>дохід</w:t>
      </w:r>
      <w:proofErr w:type="spellEnd"/>
      <w:r w:rsidR="00850544">
        <w:rPr>
          <w:sz w:val="22"/>
          <w:szCs w:val="22"/>
          <w:lang w:val="ru-RU"/>
        </w:rPr>
        <w:t>)</w:t>
      </w:r>
      <w:r>
        <w:rPr>
          <w:sz w:val="22"/>
          <w:szCs w:val="22"/>
        </w:rPr>
        <w:t xml:space="preserve"> </w:t>
      </w:r>
      <w:r w:rsidRPr="00AD6F81">
        <w:rPr>
          <w:sz w:val="22"/>
          <w:szCs w:val="22"/>
        </w:rPr>
        <w:t xml:space="preserve">за </w:t>
      </w:r>
      <w:r>
        <w:rPr>
          <w:sz w:val="22"/>
          <w:szCs w:val="22"/>
        </w:rPr>
        <w:t xml:space="preserve">12 </w:t>
      </w:r>
      <w:proofErr w:type="spellStart"/>
      <w:r>
        <w:rPr>
          <w:sz w:val="22"/>
          <w:szCs w:val="22"/>
        </w:rPr>
        <w:t>місяців</w:t>
      </w:r>
      <w:proofErr w:type="spellEnd"/>
      <w:r>
        <w:rPr>
          <w:sz w:val="22"/>
          <w:szCs w:val="22"/>
        </w:rPr>
        <w:t xml:space="preserve"> 201</w:t>
      </w:r>
      <w:r w:rsidR="004E0D60">
        <w:rPr>
          <w:sz w:val="22"/>
          <w:szCs w:val="22"/>
          <w:lang w:val="uk-UA"/>
        </w:rPr>
        <w:t>4</w:t>
      </w:r>
      <w:r>
        <w:rPr>
          <w:sz w:val="22"/>
          <w:szCs w:val="22"/>
        </w:rPr>
        <w:t xml:space="preserve"> року</w:t>
      </w:r>
      <w:r w:rsidRPr="00AD6F81">
        <w:rPr>
          <w:sz w:val="22"/>
          <w:szCs w:val="22"/>
        </w:rPr>
        <w:t xml:space="preserve">, </w:t>
      </w:r>
      <w:proofErr w:type="spellStart"/>
      <w:r>
        <w:rPr>
          <w:sz w:val="22"/>
          <w:szCs w:val="22"/>
        </w:rPr>
        <w:t>Звіт</w:t>
      </w:r>
      <w:proofErr w:type="spellEnd"/>
      <w:r>
        <w:rPr>
          <w:sz w:val="22"/>
          <w:szCs w:val="22"/>
        </w:rPr>
        <w:t xml:space="preserve"> про </w:t>
      </w:r>
      <w:proofErr w:type="spellStart"/>
      <w:r>
        <w:rPr>
          <w:sz w:val="22"/>
          <w:szCs w:val="22"/>
        </w:rPr>
        <w:t>рух</w:t>
      </w:r>
      <w:proofErr w:type="spellEnd"/>
      <w:r>
        <w:rPr>
          <w:sz w:val="22"/>
          <w:szCs w:val="22"/>
        </w:rPr>
        <w:t xml:space="preserve"> </w:t>
      </w:r>
      <w:proofErr w:type="spellStart"/>
      <w:r>
        <w:rPr>
          <w:sz w:val="22"/>
          <w:szCs w:val="22"/>
        </w:rPr>
        <w:t>грошових</w:t>
      </w:r>
      <w:proofErr w:type="spellEnd"/>
      <w:r>
        <w:rPr>
          <w:sz w:val="22"/>
          <w:szCs w:val="22"/>
        </w:rPr>
        <w:t xml:space="preserve"> </w:t>
      </w:r>
      <w:proofErr w:type="spellStart"/>
      <w:r>
        <w:rPr>
          <w:sz w:val="22"/>
          <w:szCs w:val="22"/>
        </w:rPr>
        <w:t>коштів</w:t>
      </w:r>
      <w:proofErr w:type="spellEnd"/>
      <w:r>
        <w:rPr>
          <w:sz w:val="22"/>
          <w:szCs w:val="22"/>
        </w:rPr>
        <w:t xml:space="preserve"> за 201</w:t>
      </w:r>
      <w:r w:rsidR="004E0D60">
        <w:rPr>
          <w:sz w:val="22"/>
          <w:szCs w:val="22"/>
          <w:lang w:val="uk-UA"/>
        </w:rPr>
        <w:t>4</w:t>
      </w:r>
      <w:r>
        <w:rPr>
          <w:sz w:val="22"/>
          <w:szCs w:val="22"/>
        </w:rPr>
        <w:t xml:space="preserve"> </w:t>
      </w:r>
      <w:proofErr w:type="spellStart"/>
      <w:r>
        <w:rPr>
          <w:sz w:val="22"/>
          <w:szCs w:val="22"/>
        </w:rPr>
        <w:t>рік</w:t>
      </w:r>
      <w:proofErr w:type="spellEnd"/>
      <w:r w:rsidR="004660D9">
        <w:rPr>
          <w:sz w:val="22"/>
          <w:szCs w:val="22"/>
          <w:lang w:val="uk-UA"/>
        </w:rPr>
        <w:t>,</w:t>
      </w:r>
      <w:r>
        <w:rPr>
          <w:sz w:val="22"/>
          <w:szCs w:val="22"/>
        </w:rPr>
        <w:t xml:space="preserve">  </w:t>
      </w:r>
      <w:proofErr w:type="spellStart"/>
      <w:r>
        <w:rPr>
          <w:sz w:val="22"/>
          <w:szCs w:val="22"/>
        </w:rPr>
        <w:t>Звіт</w:t>
      </w:r>
      <w:proofErr w:type="spellEnd"/>
      <w:r>
        <w:rPr>
          <w:sz w:val="22"/>
          <w:szCs w:val="22"/>
        </w:rPr>
        <w:t xml:space="preserve"> про </w:t>
      </w:r>
      <w:proofErr w:type="spellStart"/>
      <w:r>
        <w:rPr>
          <w:sz w:val="22"/>
          <w:szCs w:val="22"/>
        </w:rPr>
        <w:t>власний</w:t>
      </w:r>
      <w:proofErr w:type="spellEnd"/>
      <w:r>
        <w:rPr>
          <w:sz w:val="22"/>
          <w:szCs w:val="22"/>
        </w:rPr>
        <w:t xml:space="preserve"> </w:t>
      </w:r>
      <w:proofErr w:type="spellStart"/>
      <w:r>
        <w:rPr>
          <w:sz w:val="22"/>
          <w:szCs w:val="22"/>
        </w:rPr>
        <w:t>капітал</w:t>
      </w:r>
      <w:proofErr w:type="spellEnd"/>
      <w:r>
        <w:rPr>
          <w:sz w:val="22"/>
          <w:szCs w:val="22"/>
        </w:rPr>
        <w:t xml:space="preserve"> за 201</w:t>
      </w:r>
      <w:r w:rsidR="004E0D60">
        <w:rPr>
          <w:sz w:val="22"/>
          <w:szCs w:val="22"/>
          <w:lang w:val="uk-UA"/>
        </w:rPr>
        <w:t>4</w:t>
      </w:r>
      <w:r>
        <w:rPr>
          <w:sz w:val="22"/>
          <w:szCs w:val="22"/>
        </w:rPr>
        <w:t xml:space="preserve"> </w:t>
      </w:r>
      <w:proofErr w:type="spellStart"/>
      <w:r>
        <w:rPr>
          <w:sz w:val="22"/>
          <w:szCs w:val="22"/>
        </w:rPr>
        <w:t>рік</w:t>
      </w:r>
      <w:proofErr w:type="spellEnd"/>
      <w:r w:rsidR="004660D9">
        <w:rPr>
          <w:sz w:val="22"/>
          <w:szCs w:val="22"/>
          <w:lang w:val="uk-UA"/>
        </w:rPr>
        <w:t xml:space="preserve"> та Примітки до них</w:t>
      </w:r>
      <w:r>
        <w:rPr>
          <w:sz w:val="22"/>
          <w:szCs w:val="22"/>
        </w:rPr>
        <w:t xml:space="preserve">, </w:t>
      </w:r>
      <w:r w:rsidRPr="00AD6F81">
        <w:rPr>
          <w:sz w:val="22"/>
          <w:szCs w:val="22"/>
        </w:rPr>
        <w:t xml:space="preserve">з метою </w:t>
      </w:r>
      <w:proofErr w:type="spellStart"/>
      <w:r w:rsidRPr="00AD6F81">
        <w:rPr>
          <w:sz w:val="22"/>
          <w:szCs w:val="22"/>
        </w:rPr>
        <w:t>висловлення</w:t>
      </w:r>
      <w:proofErr w:type="spellEnd"/>
      <w:r w:rsidRPr="00AD6F81">
        <w:rPr>
          <w:sz w:val="22"/>
          <w:szCs w:val="22"/>
        </w:rPr>
        <w:t xml:space="preserve"> думки про те, </w:t>
      </w:r>
      <w:proofErr w:type="spellStart"/>
      <w:r w:rsidRPr="00AD6F81">
        <w:rPr>
          <w:sz w:val="22"/>
          <w:szCs w:val="22"/>
        </w:rPr>
        <w:t>чи</w:t>
      </w:r>
      <w:proofErr w:type="spellEnd"/>
      <w:r w:rsidRPr="00AD6F81">
        <w:rPr>
          <w:sz w:val="22"/>
          <w:szCs w:val="22"/>
        </w:rPr>
        <w:t xml:space="preserve"> </w:t>
      </w:r>
      <w:proofErr w:type="spellStart"/>
      <w:r w:rsidRPr="00AD6F81">
        <w:rPr>
          <w:sz w:val="22"/>
          <w:szCs w:val="22"/>
        </w:rPr>
        <w:t>відображає</w:t>
      </w:r>
      <w:proofErr w:type="spellEnd"/>
      <w:r w:rsidRPr="00AD6F81">
        <w:rPr>
          <w:sz w:val="22"/>
          <w:szCs w:val="22"/>
        </w:rPr>
        <w:t xml:space="preserve"> </w:t>
      </w:r>
      <w:proofErr w:type="spellStart"/>
      <w:r w:rsidRPr="00AD6F81">
        <w:rPr>
          <w:sz w:val="22"/>
          <w:szCs w:val="22"/>
        </w:rPr>
        <w:t>зазначена</w:t>
      </w:r>
      <w:proofErr w:type="spellEnd"/>
      <w:r w:rsidRPr="00AD6F81">
        <w:rPr>
          <w:sz w:val="22"/>
          <w:szCs w:val="22"/>
        </w:rPr>
        <w:t xml:space="preserve"> </w:t>
      </w:r>
      <w:proofErr w:type="spellStart"/>
      <w:r w:rsidRPr="00AD6F81">
        <w:rPr>
          <w:sz w:val="22"/>
          <w:szCs w:val="22"/>
        </w:rPr>
        <w:t>фінансова</w:t>
      </w:r>
      <w:proofErr w:type="spellEnd"/>
      <w:r w:rsidRPr="00AD6F81">
        <w:rPr>
          <w:sz w:val="22"/>
          <w:szCs w:val="22"/>
        </w:rPr>
        <w:t xml:space="preserve"> </w:t>
      </w:r>
      <w:proofErr w:type="spellStart"/>
      <w:r w:rsidRPr="00AD6F81">
        <w:rPr>
          <w:sz w:val="22"/>
          <w:szCs w:val="22"/>
        </w:rPr>
        <w:t>звітність</w:t>
      </w:r>
      <w:proofErr w:type="spellEnd"/>
      <w:r w:rsidRPr="00AD6F81">
        <w:rPr>
          <w:sz w:val="22"/>
          <w:szCs w:val="22"/>
        </w:rPr>
        <w:t xml:space="preserve"> </w:t>
      </w:r>
      <w:proofErr w:type="spellStart"/>
      <w:r w:rsidRPr="00AD6F81">
        <w:rPr>
          <w:sz w:val="22"/>
          <w:szCs w:val="22"/>
        </w:rPr>
        <w:t>фінансовий</w:t>
      </w:r>
      <w:proofErr w:type="spellEnd"/>
      <w:r w:rsidRPr="00AD6F81">
        <w:rPr>
          <w:sz w:val="22"/>
          <w:szCs w:val="22"/>
        </w:rPr>
        <w:t xml:space="preserve"> стан </w:t>
      </w:r>
      <w:r>
        <w:rPr>
          <w:sz w:val="22"/>
          <w:szCs w:val="22"/>
        </w:rPr>
        <w:t xml:space="preserve"> </w:t>
      </w:r>
      <w:r w:rsidR="004660D9">
        <w:rPr>
          <w:sz w:val="22"/>
          <w:szCs w:val="22"/>
          <w:lang w:val="uk-UA"/>
        </w:rPr>
        <w:t>Компанії</w:t>
      </w:r>
      <w:r w:rsidRPr="00AD6F81">
        <w:rPr>
          <w:sz w:val="22"/>
          <w:szCs w:val="22"/>
        </w:rPr>
        <w:t xml:space="preserve">, а </w:t>
      </w:r>
      <w:proofErr w:type="spellStart"/>
      <w:r w:rsidRPr="00AD6F81">
        <w:rPr>
          <w:sz w:val="22"/>
          <w:szCs w:val="22"/>
        </w:rPr>
        <w:t>також</w:t>
      </w:r>
      <w:proofErr w:type="spellEnd"/>
      <w:r w:rsidRPr="00AD6F81">
        <w:rPr>
          <w:sz w:val="22"/>
          <w:szCs w:val="22"/>
        </w:rPr>
        <w:t xml:space="preserve"> </w:t>
      </w:r>
      <w:proofErr w:type="spellStart"/>
      <w:r w:rsidRPr="00AD6F81">
        <w:rPr>
          <w:sz w:val="22"/>
          <w:szCs w:val="22"/>
        </w:rPr>
        <w:t>результати</w:t>
      </w:r>
      <w:proofErr w:type="spellEnd"/>
      <w:r w:rsidRPr="00AD6F81">
        <w:rPr>
          <w:sz w:val="22"/>
          <w:szCs w:val="22"/>
        </w:rPr>
        <w:t xml:space="preserve"> </w:t>
      </w:r>
      <w:proofErr w:type="spellStart"/>
      <w:r w:rsidRPr="00AD6F81">
        <w:rPr>
          <w:sz w:val="22"/>
          <w:szCs w:val="22"/>
        </w:rPr>
        <w:t>його</w:t>
      </w:r>
      <w:proofErr w:type="spellEnd"/>
      <w:r w:rsidRPr="00AD6F81">
        <w:rPr>
          <w:sz w:val="22"/>
          <w:szCs w:val="22"/>
        </w:rPr>
        <w:t xml:space="preserve"> </w:t>
      </w:r>
      <w:proofErr w:type="spellStart"/>
      <w:r w:rsidRPr="00AD6F81">
        <w:rPr>
          <w:sz w:val="22"/>
          <w:szCs w:val="22"/>
        </w:rPr>
        <w:t>діяльності</w:t>
      </w:r>
      <w:proofErr w:type="spellEnd"/>
      <w:r w:rsidRPr="00AD6F81">
        <w:rPr>
          <w:sz w:val="22"/>
          <w:szCs w:val="22"/>
        </w:rPr>
        <w:t xml:space="preserve"> </w:t>
      </w:r>
      <w:r w:rsidR="00CF6711" w:rsidRPr="000C1D92">
        <w:rPr>
          <w:sz w:val="22"/>
          <w:szCs w:val="22"/>
          <w:lang w:val="uk-UA"/>
        </w:rPr>
        <w:t xml:space="preserve">у всіх </w:t>
      </w:r>
      <w:r w:rsidR="00CF6711" w:rsidRPr="000C1D92">
        <w:rPr>
          <w:sz w:val="22"/>
          <w:szCs w:val="22"/>
        </w:rPr>
        <w:t xml:space="preserve"> </w:t>
      </w:r>
      <w:proofErr w:type="spellStart"/>
      <w:r w:rsidR="00CF6711" w:rsidRPr="000C1D92">
        <w:rPr>
          <w:sz w:val="22"/>
          <w:szCs w:val="22"/>
        </w:rPr>
        <w:t>суттєвих</w:t>
      </w:r>
      <w:proofErr w:type="spellEnd"/>
      <w:r w:rsidR="00CF6711" w:rsidRPr="000C1D92">
        <w:rPr>
          <w:sz w:val="22"/>
          <w:szCs w:val="22"/>
        </w:rPr>
        <w:t xml:space="preserve"> аспектах </w:t>
      </w:r>
      <w:r w:rsidR="00CF6711" w:rsidRPr="00D50306">
        <w:rPr>
          <w:sz w:val="22"/>
          <w:szCs w:val="22"/>
        </w:rPr>
        <w:t xml:space="preserve">у </w:t>
      </w:r>
      <w:proofErr w:type="spellStart"/>
      <w:r w:rsidR="00CF6711" w:rsidRPr="00D50306">
        <w:rPr>
          <w:sz w:val="22"/>
          <w:szCs w:val="22"/>
        </w:rPr>
        <w:t>відповідності</w:t>
      </w:r>
      <w:proofErr w:type="spellEnd"/>
      <w:r w:rsidR="00CF6711" w:rsidRPr="00D50306">
        <w:rPr>
          <w:sz w:val="22"/>
          <w:szCs w:val="22"/>
        </w:rPr>
        <w:t xml:space="preserve"> до</w:t>
      </w:r>
      <w:r w:rsidR="00CF6711" w:rsidRPr="00AD6F81">
        <w:rPr>
          <w:sz w:val="22"/>
          <w:szCs w:val="22"/>
        </w:rPr>
        <w:t xml:space="preserve"> </w:t>
      </w:r>
      <w:proofErr w:type="spellStart"/>
      <w:r w:rsidR="00CF6711">
        <w:rPr>
          <w:sz w:val="22"/>
          <w:szCs w:val="22"/>
        </w:rPr>
        <w:t>Національни</w:t>
      </w:r>
      <w:r w:rsidR="00CF6711">
        <w:rPr>
          <w:sz w:val="22"/>
          <w:szCs w:val="22"/>
          <w:lang w:val="uk-UA"/>
        </w:rPr>
        <w:t>х</w:t>
      </w:r>
      <w:proofErr w:type="spellEnd"/>
      <w:r>
        <w:rPr>
          <w:sz w:val="22"/>
          <w:szCs w:val="22"/>
        </w:rPr>
        <w:t xml:space="preserve"> </w:t>
      </w:r>
      <w:r w:rsidR="00CF6711">
        <w:rPr>
          <w:sz w:val="22"/>
          <w:szCs w:val="22"/>
        </w:rPr>
        <w:t xml:space="preserve"> </w:t>
      </w:r>
      <w:proofErr w:type="spellStart"/>
      <w:r w:rsidR="00CF6711">
        <w:rPr>
          <w:sz w:val="22"/>
          <w:szCs w:val="22"/>
        </w:rPr>
        <w:t>положен</w:t>
      </w:r>
      <w:r w:rsidR="00CF6711">
        <w:rPr>
          <w:sz w:val="22"/>
          <w:szCs w:val="22"/>
          <w:lang w:val="uk-UA"/>
        </w:rPr>
        <w:t>ь</w:t>
      </w:r>
      <w:proofErr w:type="spellEnd"/>
      <w:r w:rsidRPr="00AD6F81">
        <w:rPr>
          <w:sz w:val="22"/>
          <w:szCs w:val="22"/>
        </w:rPr>
        <w:t xml:space="preserve"> (</w:t>
      </w:r>
      <w:proofErr w:type="spellStart"/>
      <w:r w:rsidRPr="00AD6F81">
        <w:rPr>
          <w:sz w:val="22"/>
          <w:szCs w:val="22"/>
        </w:rPr>
        <w:t>стандарт</w:t>
      </w:r>
      <w:r w:rsidR="00CF6711">
        <w:rPr>
          <w:sz w:val="22"/>
          <w:szCs w:val="22"/>
          <w:lang w:val="uk-UA"/>
        </w:rPr>
        <w:t>ів</w:t>
      </w:r>
      <w:proofErr w:type="spellEnd"/>
      <w:r w:rsidR="00850544">
        <w:rPr>
          <w:sz w:val="22"/>
          <w:szCs w:val="22"/>
        </w:rPr>
        <w:t xml:space="preserve">) </w:t>
      </w:r>
      <w:proofErr w:type="spellStart"/>
      <w:r w:rsidR="00850544">
        <w:rPr>
          <w:sz w:val="22"/>
          <w:szCs w:val="22"/>
        </w:rPr>
        <w:t>бухгалтерського</w:t>
      </w:r>
      <w:proofErr w:type="spellEnd"/>
      <w:r w:rsidR="00850544">
        <w:rPr>
          <w:sz w:val="22"/>
          <w:szCs w:val="22"/>
        </w:rPr>
        <w:t xml:space="preserve"> </w:t>
      </w:r>
      <w:proofErr w:type="spellStart"/>
      <w:r w:rsidR="00850544">
        <w:rPr>
          <w:sz w:val="22"/>
          <w:szCs w:val="22"/>
        </w:rPr>
        <w:t>обліку</w:t>
      </w:r>
      <w:proofErr w:type="spellEnd"/>
      <w:r w:rsidRPr="00AD6F81">
        <w:rPr>
          <w:sz w:val="22"/>
          <w:szCs w:val="22"/>
        </w:rPr>
        <w:t xml:space="preserve"> </w:t>
      </w:r>
      <w:r w:rsidR="00CF6711">
        <w:rPr>
          <w:sz w:val="22"/>
          <w:szCs w:val="22"/>
          <w:lang w:val="uk-UA"/>
        </w:rPr>
        <w:t xml:space="preserve">та </w:t>
      </w:r>
      <w:proofErr w:type="spellStart"/>
      <w:r w:rsidRPr="00AD6F81">
        <w:rPr>
          <w:sz w:val="22"/>
          <w:szCs w:val="22"/>
        </w:rPr>
        <w:t>вимог</w:t>
      </w:r>
      <w:proofErr w:type="spellEnd"/>
      <w:r w:rsidRPr="00AD6F81">
        <w:rPr>
          <w:sz w:val="22"/>
          <w:szCs w:val="22"/>
        </w:rPr>
        <w:t xml:space="preserve"> нормативно-</w:t>
      </w:r>
      <w:proofErr w:type="spellStart"/>
      <w:r w:rsidRPr="00AD6F81">
        <w:rPr>
          <w:sz w:val="22"/>
          <w:szCs w:val="22"/>
        </w:rPr>
        <w:t>правових</w:t>
      </w:r>
      <w:proofErr w:type="spellEnd"/>
      <w:r w:rsidRPr="00AD6F81">
        <w:rPr>
          <w:sz w:val="22"/>
          <w:szCs w:val="22"/>
        </w:rPr>
        <w:t xml:space="preserve"> </w:t>
      </w:r>
      <w:proofErr w:type="spellStart"/>
      <w:r w:rsidRPr="00AD6F81">
        <w:rPr>
          <w:sz w:val="22"/>
          <w:szCs w:val="22"/>
        </w:rPr>
        <w:t>актів</w:t>
      </w:r>
      <w:proofErr w:type="spellEnd"/>
      <w:r w:rsidRPr="00AD6F81">
        <w:rPr>
          <w:sz w:val="22"/>
          <w:szCs w:val="22"/>
        </w:rPr>
        <w:t xml:space="preserve"> </w:t>
      </w:r>
      <w:proofErr w:type="spellStart"/>
      <w:r w:rsidRPr="00AD6F81">
        <w:rPr>
          <w:sz w:val="22"/>
          <w:szCs w:val="22"/>
        </w:rPr>
        <w:t>регулюючого</w:t>
      </w:r>
      <w:proofErr w:type="spellEnd"/>
      <w:r w:rsidRPr="00AD6F81">
        <w:rPr>
          <w:sz w:val="22"/>
          <w:szCs w:val="22"/>
        </w:rPr>
        <w:t xml:space="preserve"> органу.</w:t>
      </w:r>
    </w:p>
    <w:p w:rsidR="003423B0" w:rsidRPr="0011135F" w:rsidRDefault="003423B0" w:rsidP="003423B0">
      <w:pPr>
        <w:ind w:right="-1" w:firstLine="720"/>
        <w:rPr>
          <w:b/>
          <w:i/>
          <w:sz w:val="22"/>
          <w:szCs w:val="22"/>
          <w:lang w:val="x-none"/>
        </w:rPr>
      </w:pPr>
    </w:p>
    <w:p w:rsidR="004128AB" w:rsidRDefault="004128AB" w:rsidP="003423B0">
      <w:pPr>
        <w:ind w:right="-1" w:firstLine="720"/>
        <w:rPr>
          <w:b/>
          <w:i/>
          <w:sz w:val="22"/>
          <w:szCs w:val="22"/>
          <w:lang w:val="uk-UA"/>
        </w:rPr>
      </w:pPr>
      <w:r w:rsidRPr="004660D9">
        <w:rPr>
          <w:b/>
          <w:i/>
          <w:sz w:val="22"/>
          <w:szCs w:val="22"/>
          <w:lang w:val="uk-UA"/>
        </w:rPr>
        <w:t>Відповідальність управлінського персоналу</w:t>
      </w:r>
    </w:p>
    <w:p w:rsidR="00312610" w:rsidRDefault="00312610" w:rsidP="003423B0">
      <w:pPr>
        <w:pStyle w:val="30"/>
        <w:spacing w:after="0"/>
        <w:ind w:firstLine="720"/>
        <w:jc w:val="both"/>
        <w:rPr>
          <w:sz w:val="22"/>
          <w:szCs w:val="22"/>
          <w:lang w:val="uk-UA"/>
        </w:rPr>
      </w:pPr>
    </w:p>
    <w:p w:rsidR="00344D0B" w:rsidRPr="00344D0B" w:rsidRDefault="00344D0B" w:rsidP="003423B0">
      <w:pPr>
        <w:pStyle w:val="30"/>
        <w:spacing w:after="0"/>
        <w:ind w:firstLine="720"/>
        <w:jc w:val="both"/>
        <w:rPr>
          <w:sz w:val="22"/>
          <w:szCs w:val="22"/>
          <w:lang w:val="uk-UA"/>
        </w:rPr>
      </w:pPr>
      <w:r w:rsidRPr="00344D0B">
        <w:rPr>
          <w:sz w:val="22"/>
          <w:szCs w:val="22"/>
          <w:lang w:val="uk-UA"/>
        </w:rPr>
        <w:t xml:space="preserve">Управлінський персонал несе відповідальність за підготовку та достовірне подання цих фінансових звітів у відповідності до концептуальної основи для складання фінансових  звітів -  Положень (стандартів) бухгалтерського обліку України. Відповідальність управлінського персоналу охоплює: розробку, впровадження та використання внутрішнього контролю стосовно підготовки та достовірного представлення фінансових звітів, які не містять суттєвих викривлень внаслідок шахрайства або помилок; вибір та застосування відповідної облікової політики, а також облікових оцінок, які відповідають обставинам.   </w:t>
      </w:r>
    </w:p>
    <w:p w:rsidR="004128AB" w:rsidRPr="00682122" w:rsidRDefault="004128AB" w:rsidP="004128AB">
      <w:pPr>
        <w:jc w:val="center"/>
        <w:rPr>
          <w:b/>
          <w:sz w:val="22"/>
          <w:szCs w:val="22"/>
          <w:lang w:val="uk-UA"/>
        </w:rPr>
      </w:pPr>
    </w:p>
    <w:p w:rsidR="004128AB" w:rsidRPr="004660D9" w:rsidRDefault="004128AB" w:rsidP="00B47536">
      <w:pPr>
        <w:ind w:firstLine="720"/>
        <w:rPr>
          <w:b/>
          <w:i/>
          <w:sz w:val="22"/>
          <w:szCs w:val="22"/>
          <w:lang w:val="uk-UA"/>
        </w:rPr>
      </w:pPr>
      <w:r w:rsidRPr="004660D9">
        <w:rPr>
          <w:b/>
          <w:i/>
          <w:sz w:val="22"/>
          <w:szCs w:val="22"/>
          <w:lang w:val="uk-UA"/>
        </w:rPr>
        <w:t>Відповідальність аудитора та  обсяг аудиторської перевірки</w:t>
      </w:r>
    </w:p>
    <w:p w:rsidR="004128AB" w:rsidRPr="00682122" w:rsidRDefault="004128AB" w:rsidP="004128AB">
      <w:pPr>
        <w:jc w:val="center"/>
        <w:rPr>
          <w:b/>
          <w:sz w:val="24"/>
          <w:szCs w:val="24"/>
          <w:lang w:val="uk-UA"/>
        </w:rPr>
      </w:pPr>
    </w:p>
    <w:p w:rsidR="00222BF9" w:rsidRPr="00682122" w:rsidRDefault="00222BF9" w:rsidP="00222BF9">
      <w:pPr>
        <w:ind w:firstLine="993"/>
        <w:jc w:val="both"/>
        <w:rPr>
          <w:sz w:val="22"/>
          <w:szCs w:val="22"/>
          <w:lang w:val="uk-UA"/>
        </w:rPr>
      </w:pPr>
      <w:r w:rsidRPr="00682122">
        <w:rPr>
          <w:sz w:val="22"/>
          <w:szCs w:val="22"/>
          <w:lang w:val="uk-UA"/>
        </w:rPr>
        <w:t xml:space="preserve">Зобов’язанням аудиторів є висловлення думки щодо зазначених вище форм фінансової звітності за </w:t>
      </w:r>
      <w:r>
        <w:rPr>
          <w:sz w:val="22"/>
          <w:szCs w:val="22"/>
          <w:lang w:val="uk-UA"/>
        </w:rPr>
        <w:t>2014</w:t>
      </w:r>
      <w:r w:rsidRPr="00682122">
        <w:rPr>
          <w:sz w:val="22"/>
          <w:szCs w:val="22"/>
          <w:lang w:val="uk-UA"/>
        </w:rPr>
        <w:t xml:space="preserve"> рік, виходячи з результатів аудиту.</w:t>
      </w:r>
    </w:p>
    <w:p w:rsidR="00222BF9" w:rsidRDefault="00222BF9" w:rsidP="00222BF9">
      <w:pPr>
        <w:pStyle w:val="30"/>
        <w:spacing w:after="0"/>
        <w:ind w:firstLine="437"/>
        <w:jc w:val="both"/>
        <w:rPr>
          <w:rStyle w:val="rvts0"/>
          <w:sz w:val="22"/>
          <w:szCs w:val="22"/>
          <w:lang w:val="uk-UA"/>
        </w:rPr>
      </w:pPr>
      <w:r>
        <w:rPr>
          <w:sz w:val="22"/>
          <w:szCs w:val="22"/>
          <w:lang w:val="uk-UA"/>
        </w:rPr>
        <w:t xml:space="preserve">      </w:t>
      </w:r>
      <w:proofErr w:type="spellStart"/>
      <w:r w:rsidRPr="00682122">
        <w:rPr>
          <w:sz w:val="22"/>
          <w:szCs w:val="22"/>
        </w:rPr>
        <w:t>Аудиторська</w:t>
      </w:r>
      <w:proofErr w:type="spellEnd"/>
      <w:r w:rsidRPr="00682122">
        <w:rPr>
          <w:sz w:val="22"/>
          <w:szCs w:val="22"/>
        </w:rPr>
        <w:t xml:space="preserve"> </w:t>
      </w:r>
      <w:proofErr w:type="spellStart"/>
      <w:r w:rsidRPr="00682122">
        <w:rPr>
          <w:sz w:val="22"/>
          <w:szCs w:val="22"/>
        </w:rPr>
        <w:t>перевірка</w:t>
      </w:r>
      <w:proofErr w:type="spellEnd"/>
      <w:r w:rsidRPr="00682122">
        <w:rPr>
          <w:sz w:val="22"/>
          <w:szCs w:val="22"/>
        </w:rPr>
        <w:t xml:space="preserve"> проведена у </w:t>
      </w:r>
      <w:proofErr w:type="spellStart"/>
      <w:r w:rsidRPr="00682122">
        <w:rPr>
          <w:sz w:val="22"/>
          <w:szCs w:val="22"/>
        </w:rPr>
        <w:t>відповідності</w:t>
      </w:r>
      <w:proofErr w:type="spellEnd"/>
      <w:r w:rsidRPr="00682122">
        <w:rPr>
          <w:sz w:val="22"/>
          <w:szCs w:val="22"/>
        </w:rPr>
        <w:t xml:space="preserve"> до:</w:t>
      </w:r>
      <w:r w:rsidRPr="00302F1C">
        <w:rPr>
          <w:rStyle w:val="rvts0"/>
          <w:sz w:val="22"/>
          <w:szCs w:val="22"/>
        </w:rPr>
        <w:t xml:space="preserve"> </w:t>
      </w:r>
    </w:p>
    <w:p w:rsidR="00222BF9" w:rsidRDefault="00222BF9" w:rsidP="00222BF9">
      <w:pPr>
        <w:pStyle w:val="30"/>
        <w:spacing w:after="0"/>
        <w:ind w:left="0" w:firstLine="993"/>
        <w:jc w:val="both"/>
        <w:rPr>
          <w:rStyle w:val="rvts0"/>
          <w:sz w:val="22"/>
          <w:szCs w:val="22"/>
          <w:lang w:val="uk-UA"/>
        </w:rPr>
      </w:pPr>
      <w:r>
        <w:rPr>
          <w:rStyle w:val="rvts0"/>
          <w:sz w:val="22"/>
          <w:szCs w:val="22"/>
          <w:lang w:val="uk-UA"/>
        </w:rPr>
        <w:t xml:space="preserve">- </w:t>
      </w:r>
      <w:proofErr w:type="spellStart"/>
      <w:r w:rsidRPr="00AE29FF">
        <w:rPr>
          <w:rStyle w:val="rvts0"/>
          <w:sz w:val="22"/>
          <w:szCs w:val="22"/>
        </w:rPr>
        <w:t>Міжнародних</w:t>
      </w:r>
      <w:proofErr w:type="spellEnd"/>
      <w:r w:rsidRPr="00AE29FF">
        <w:rPr>
          <w:rStyle w:val="rvts0"/>
          <w:sz w:val="22"/>
          <w:szCs w:val="22"/>
        </w:rPr>
        <w:t xml:space="preserve"> </w:t>
      </w:r>
      <w:proofErr w:type="spellStart"/>
      <w:r w:rsidRPr="00AE29FF">
        <w:rPr>
          <w:rStyle w:val="rvts0"/>
          <w:sz w:val="22"/>
          <w:szCs w:val="22"/>
        </w:rPr>
        <w:t>стандартів</w:t>
      </w:r>
      <w:proofErr w:type="spellEnd"/>
      <w:r w:rsidRPr="00AE29FF">
        <w:rPr>
          <w:rStyle w:val="rvts0"/>
          <w:sz w:val="22"/>
          <w:szCs w:val="22"/>
        </w:rPr>
        <w:t xml:space="preserve"> контролю </w:t>
      </w:r>
      <w:proofErr w:type="spellStart"/>
      <w:r w:rsidRPr="00AE29FF">
        <w:rPr>
          <w:rStyle w:val="rvts0"/>
          <w:sz w:val="22"/>
          <w:szCs w:val="22"/>
        </w:rPr>
        <w:t>якості</w:t>
      </w:r>
      <w:proofErr w:type="spellEnd"/>
      <w:r w:rsidRPr="00AE29FF">
        <w:rPr>
          <w:rStyle w:val="rvts0"/>
          <w:sz w:val="22"/>
          <w:szCs w:val="22"/>
        </w:rPr>
        <w:t xml:space="preserve">, аудиту, </w:t>
      </w:r>
      <w:proofErr w:type="spellStart"/>
      <w:r w:rsidRPr="00AE29FF">
        <w:rPr>
          <w:rStyle w:val="rvts0"/>
          <w:sz w:val="22"/>
          <w:szCs w:val="22"/>
        </w:rPr>
        <w:t>огляду</w:t>
      </w:r>
      <w:proofErr w:type="spellEnd"/>
      <w:r w:rsidRPr="00AE29FF">
        <w:rPr>
          <w:rStyle w:val="rvts0"/>
          <w:sz w:val="22"/>
          <w:szCs w:val="22"/>
        </w:rPr>
        <w:t xml:space="preserve">, </w:t>
      </w:r>
      <w:proofErr w:type="spellStart"/>
      <w:r w:rsidRPr="00AE29FF">
        <w:rPr>
          <w:rStyle w:val="rvts0"/>
          <w:sz w:val="22"/>
          <w:szCs w:val="22"/>
        </w:rPr>
        <w:t>іншого</w:t>
      </w:r>
      <w:proofErr w:type="spellEnd"/>
      <w:r w:rsidRPr="00AE29FF">
        <w:rPr>
          <w:rStyle w:val="rvts0"/>
          <w:sz w:val="22"/>
          <w:szCs w:val="22"/>
        </w:rPr>
        <w:t xml:space="preserve"> </w:t>
      </w:r>
      <w:proofErr w:type="spellStart"/>
      <w:r w:rsidRPr="00AE29FF">
        <w:rPr>
          <w:rStyle w:val="rvts0"/>
          <w:sz w:val="22"/>
          <w:szCs w:val="22"/>
        </w:rPr>
        <w:t>надання</w:t>
      </w:r>
      <w:proofErr w:type="spellEnd"/>
      <w:r w:rsidRPr="00AE29FF">
        <w:rPr>
          <w:rStyle w:val="rvts0"/>
          <w:sz w:val="22"/>
          <w:szCs w:val="22"/>
        </w:rPr>
        <w:t xml:space="preserve"> </w:t>
      </w:r>
      <w:proofErr w:type="spellStart"/>
      <w:r w:rsidRPr="00AE29FF">
        <w:rPr>
          <w:rStyle w:val="rvts0"/>
          <w:sz w:val="22"/>
          <w:szCs w:val="22"/>
        </w:rPr>
        <w:t>впевненості</w:t>
      </w:r>
      <w:proofErr w:type="spellEnd"/>
      <w:r w:rsidRPr="00AE29FF">
        <w:rPr>
          <w:rStyle w:val="rvts0"/>
          <w:sz w:val="22"/>
          <w:szCs w:val="22"/>
        </w:rPr>
        <w:t xml:space="preserve"> та </w:t>
      </w:r>
      <w:proofErr w:type="spellStart"/>
      <w:r w:rsidRPr="00AE29FF">
        <w:rPr>
          <w:rStyle w:val="rvts0"/>
          <w:sz w:val="22"/>
          <w:szCs w:val="22"/>
        </w:rPr>
        <w:t>супутніх</w:t>
      </w:r>
      <w:proofErr w:type="spellEnd"/>
      <w:r w:rsidRPr="00AE29FF">
        <w:rPr>
          <w:rStyle w:val="rvts0"/>
          <w:sz w:val="22"/>
          <w:szCs w:val="22"/>
        </w:rPr>
        <w:t xml:space="preserve"> </w:t>
      </w:r>
      <w:proofErr w:type="spellStart"/>
      <w:r w:rsidRPr="00AE29FF">
        <w:rPr>
          <w:rStyle w:val="rvts0"/>
          <w:sz w:val="22"/>
          <w:szCs w:val="22"/>
        </w:rPr>
        <w:t>послуг</w:t>
      </w:r>
      <w:proofErr w:type="spellEnd"/>
      <w:r>
        <w:rPr>
          <w:rStyle w:val="rvts0"/>
          <w:sz w:val="22"/>
          <w:szCs w:val="22"/>
          <w:lang w:val="uk-UA"/>
        </w:rPr>
        <w:t xml:space="preserve"> (видання 2013 року),</w:t>
      </w:r>
      <w:r w:rsidRPr="00AE29FF">
        <w:rPr>
          <w:rStyle w:val="rvts0"/>
          <w:sz w:val="22"/>
          <w:szCs w:val="22"/>
        </w:rPr>
        <w:t xml:space="preserve"> </w:t>
      </w:r>
      <w:proofErr w:type="spellStart"/>
      <w:r w:rsidRPr="00AE29FF">
        <w:rPr>
          <w:rStyle w:val="rvts0"/>
          <w:sz w:val="22"/>
          <w:szCs w:val="22"/>
        </w:rPr>
        <w:t>затверджених</w:t>
      </w:r>
      <w:proofErr w:type="spellEnd"/>
      <w:r w:rsidRPr="00AE29FF">
        <w:rPr>
          <w:rStyle w:val="rvts0"/>
          <w:sz w:val="22"/>
          <w:szCs w:val="22"/>
        </w:rPr>
        <w:t xml:space="preserve"> в </w:t>
      </w:r>
      <w:proofErr w:type="spellStart"/>
      <w:r w:rsidRPr="00AE29FF">
        <w:rPr>
          <w:rStyle w:val="rvts0"/>
          <w:sz w:val="22"/>
          <w:szCs w:val="22"/>
        </w:rPr>
        <w:t>якості</w:t>
      </w:r>
      <w:proofErr w:type="spellEnd"/>
      <w:r w:rsidRPr="00AE29FF">
        <w:rPr>
          <w:rStyle w:val="rvts0"/>
          <w:sz w:val="22"/>
          <w:szCs w:val="22"/>
        </w:rPr>
        <w:t xml:space="preserve"> </w:t>
      </w:r>
      <w:proofErr w:type="spellStart"/>
      <w:r w:rsidRPr="00AE29FF">
        <w:rPr>
          <w:rStyle w:val="rvts0"/>
          <w:sz w:val="22"/>
          <w:szCs w:val="22"/>
        </w:rPr>
        <w:t>національних</w:t>
      </w:r>
      <w:proofErr w:type="spellEnd"/>
      <w:r w:rsidRPr="00AE29FF">
        <w:rPr>
          <w:rStyle w:val="rvts0"/>
          <w:sz w:val="22"/>
          <w:szCs w:val="22"/>
        </w:rPr>
        <w:t xml:space="preserve"> </w:t>
      </w:r>
      <w:proofErr w:type="spellStart"/>
      <w:r w:rsidRPr="00AE29FF">
        <w:rPr>
          <w:rStyle w:val="rvts0"/>
          <w:sz w:val="22"/>
          <w:szCs w:val="22"/>
        </w:rPr>
        <w:t>стандартів</w:t>
      </w:r>
      <w:proofErr w:type="spellEnd"/>
      <w:r w:rsidRPr="00AE29FF">
        <w:rPr>
          <w:rStyle w:val="rvts0"/>
          <w:sz w:val="22"/>
          <w:szCs w:val="22"/>
        </w:rPr>
        <w:t xml:space="preserve"> аудиту </w:t>
      </w:r>
      <w:proofErr w:type="spellStart"/>
      <w:r w:rsidRPr="00AE29FF">
        <w:rPr>
          <w:rStyle w:val="rvts0"/>
          <w:sz w:val="22"/>
          <w:szCs w:val="22"/>
        </w:rPr>
        <w:t>рішенням</w:t>
      </w:r>
      <w:proofErr w:type="spellEnd"/>
      <w:r w:rsidRPr="00AE29FF">
        <w:rPr>
          <w:rStyle w:val="rvts0"/>
          <w:sz w:val="22"/>
          <w:szCs w:val="22"/>
        </w:rPr>
        <w:t xml:space="preserve"> </w:t>
      </w:r>
      <w:proofErr w:type="spellStart"/>
      <w:r w:rsidRPr="00AE29FF">
        <w:rPr>
          <w:rStyle w:val="rvts0"/>
          <w:sz w:val="22"/>
          <w:szCs w:val="22"/>
        </w:rPr>
        <w:t>Аудиторської</w:t>
      </w:r>
      <w:proofErr w:type="spellEnd"/>
      <w:r w:rsidRPr="00AE29FF">
        <w:rPr>
          <w:rStyle w:val="rvts0"/>
          <w:sz w:val="22"/>
          <w:szCs w:val="22"/>
        </w:rPr>
        <w:t xml:space="preserve"> </w:t>
      </w:r>
      <w:proofErr w:type="spellStart"/>
      <w:r w:rsidRPr="00AE29FF">
        <w:rPr>
          <w:rStyle w:val="rvts0"/>
          <w:sz w:val="22"/>
          <w:szCs w:val="22"/>
        </w:rPr>
        <w:t>палати</w:t>
      </w:r>
      <w:proofErr w:type="spellEnd"/>
      <w:r w:rsidRPr="00AE29FF">
        <w:rPr>
          <w:rStyle w:val="rvts0"/>
          <w:sz w:val="22"/>
          <w:szCs w:val="22"/>
        </w:rPr>
        <w:t xml:space="preserve"> </w:t>
      </w:r>
      <w:proofErr w:type="spellStart"/>
      <w:r w:rsidRPr="00AE29FF">
        <w:rPr>
          <w:rStyle w:val="rvts0"/>
          <w:sz w:val="22"/>
          <w:szCs w:val="22"/>
        </w:rPr>
        <w:t>України</w:t>
      </w:r>
      <w:proofErr w:type="spellEnd"/>
      <w:r>
        <w:rPr>
          <w:rStyle w:val="rvts0"/>
          <w:sz w:val="22"/>
          <w:szCs w:val="22"/>
          <w:lang w:val="uk-UA"/>
        </w:rPr>
        <w:t xml:space="preserve"> </w:t>
      </w:r>
      <w:r w:rsidRPr="00991066">
        <w:rPr>
          <w:sz w:val="22"/>
          <w:szCs w:val="22"/>
        </w:rPr>
        <w:t xml:space="preserve"> </w:t>
      </w:r>
      <w:proofErr w:type="spellStart"/>
      <w:r>
        <w:rPr>
          <w:sz w:val="22"/>
          <w:szCs w:val="22"/>
        </w:rPr>
        <w:t>від</w:t>
      </w:r>
      <w:proofErr w:type="spellEnd"/>
      <w:r>
        <w:rPr>
          <w:sz w:val="22"/>
          <w:szCs w:val="22"/>
        </w:rPr>
        <w:t xml:space="preserve"> 24.12.2014 р. № 304/</w:t>
      </w:r>
      <w:r w:rsidR="00EB096F">
        <w:rPr>
          <w:sz w:val="22"/>
          <w:szCs w:val="22"/>
          <w:lang w:val="uk-UA"/>
        </w:rPr>
        <w:t>!</w:t>
      </w:r>
      <w:r>
        <w:rPr>
          <w:sz w:val="22"/>
          <w:szCs w:val="22"/>
          <w:lang w:val="uk-UA"/>
        </w:rPr>
        <w:t>;</w:t>
      </w:r>
      <w:r w:rsidRPr="00AE29FF">
        <w:rPr>
          <w:rStyle w:val="rvts0"/>
          <w:sz w:val="22"/>
          <w:szCs w:val="22"/>
        </w:rPr>
        <w:t xml:space="preserve"> </w:t>
      </w:r>
    </w:p>
    <w:p w:rsidR="00222BF9" w:rsidRPr="00682122" w:rsidRDefault="00222BF9" w:rsidP="00222BF9">
      <w:pPr>
        <w:pStyle w:val="21"/>
        <w:ind w:firstLine="993"/>
        <w:rPr>
          <w:noProof w:val="0"/>
          <w:sz w:val="22"/>
          <w:szCs w:val="22"/>
        </w:rPr>
      </w:pPr>
      <w:r>
        <w:rPr>
          <w:noProof w:val="0"/>
          <w:sz w:val="22"/>
          <w:szCs w:val="22"/>
        </w:rPr>
        <w:t>- Закону України «Про аудиторську діяльність»</w:t>
      </w:r>
      <w:r w:rsidRPr="00682122">
        <w:rPr>
          <w:noProof w:val="0"/>
          <w:sz w:val="22"/>
          <w:szCs w:val="22"/>
        </w:rPr>
        <w:t xml:space="preserve"> № 3125-XII від 22.04.1993 р. зі змінами та доповненнями, в редакції Закону №140-V від 14.09.2006</w:t>
      </w:r>
      <w:r w:rsidRPr="00682122">
        <w:rPr>
          <w:noProof w:val="0"/>
          <w:sz w:val="22"/>
          <w:szCs w:val="22"/>
          <w:lang w:val="ru-RU"/>
        </w:rPr>
        <w:t xml:space="preserve"> </w:t>
      </w:r>
      <w:r w:rsidRPr="00682122">
        <w:rPr>
          <w:noProof w:val="0"/>
          <w:sz w:val="22"/>
          <w:szCs w:val="22"/>
        </w:rPr>
        <w:t>р.;</w:t>
      </w:r>
    </w:p>
    <w:p w:rsidR="00222BF9" w:rsidRPr="00682122" w:rsidRDefault="00222BF9" w:rsidP="00222BF9">
      <w:pPr>
        <w:pStyle w:val="21"/>
        <w:ind w:firstLine="993"/>
        <w:rPr>
          <w:noProof w:val="0"/>
          <w:sz w:val="22"/>
          <w:szCs w:val="22"/>
        </w:rPr>
      </w:pPr>
      <w:r>
        <w:rPr>
          <w:noProof w:val="0"/>
          <w:sz w:val="22"/>
          <w:szCs w:val="22"/>
        </w:rPr>
        <w:t xml:space="preserve">- </w:t>
      </w:r>
      <w:r w:rsidRPr="00682122">
        <w:rPr>
          <w:noProof w:val="0"/>
          <w:sz w:val="22"/>
          <w:szCs w:val="22"/>
        </w:rPr>
        <w:t>Цивільного Кодексу України</w:t>
      </w:r>
      <w:r w:rsidRPr="00302F1C">
        <w:rPr>
          <w:b/>
          <w:bCs/>
        </w:rPr>
        <w:t xml:space="preserve"> </w:t>
      </w:r>
      <w:r w:rsidRPr="00302F1C">
        <w:rPr>
          <w:bCs/>
          <w:sz w:val="22"/>
          <w:szCs w:val="22"/>
        </w:rPr>
        <w:t>в Редакції</w:t>
      </w:r>
      <w:r w:rsidRPr="00302F1C">
        <w:rPr>
          <w:sz w:val="22"/>
          <w:szCs w:val="22"/>
        </w:rPr>
        <w:t xml:space="preserve"> від </w:t>
      </w:r>
      <w:r w:rsidRPr="00302F1C">
        <w:rPr>
          <w:bCs/>
          <w:sz w:val="22"/>
          <w:szCs w:val="22"/>
        </w:rPr>
        <w:t>06.11.2014</w:t>
      </w:r>
      <w:r w:rsidRPr="00302F1C">
        <w:rPr>
          <w:noProof w:val="0"/>
          <w:sz w:val="22"/>
          <w:szCs w:val="22"/>
        </w:rPr>
        <w:t xml:space="preserve"> р</w:t>
      </w:r>
      <w:r>
        <w:rPr>
          <w:noProof w:val="0"/>
          <w:sz w:val="22"/>
          <w:szCs w:val="22"/>
        </w:rPr>
        <w:t xml:space="preserve">., </w:t>
      </w:r>
      <w:r w:rsidRPr="00682122">
        <w:rPr>
          <w:noProof w:val="0"/>
          <w:sz w:val="22"/>
          <w:szCs w:val="22"/>
        </w:rPr>
        <w:t>(стаття 162);</w:t>
      </w:r>
    </w:p>
    <w:p w:rsidR="00222BF9" w:rsidRPr="00682122" w:rsidRDefault="00222BF9" w:rsidP="00222BF9">
      <w:pPr>
        <w:pStyle w:val="21"/>
        <w:ind w:firstLine="993"/>
        <w:rPr>
          <w:noProof w:val="0"/>
          <w:sz w:val="22"/>
          <w:szCs w:val="22"/>
        </w:rPr>
      </w:pPr>
      <w:r>
        <w:rPr>
          <w:noProof w:val="0"/>
          <w:sz w:val="22"/>
          <w:szCs w:val="22"/>
        </w:rPr>
        <w:t>- Закону України «</w:t>
      </w:r>
      <w:r w:rsidRPr="00682122">
        <w:rPr>
          <w:noProof w:val="0"/>
          <w:sz w:val="22"/>
          <w:szCs w:val="22"/>
        </w:rPr>
        <w:t>Про</w:t>
      </w:r>
      <w:r>
        <w:rPr>
          <w:noProof w:val="0"/>
          <w:sz w:val="22"/>
          <w:szCs w:val="22"/>
        </w:rPr>
        <w:t xml:space="preserve"> цінні папери та фондовий ринок»</w:t>
      </w:r>
      <w:r w:rsidRPr="00682122">
        <w:rPr>
          <w:noProof w:val="0"/>
          <w:sz w:val="22"/>
          <w:szCs w:val="22"/>
        </w:rPr>
        <w:t xml:space="preserve"> № 3480-IV від 23.02.2006 р. (стаття 40);</w:t>
      </w:r>
    </w:p>
    <w:p w:rsidR="00222BF9" w:rsidRPr="00682122" w:rsidRDefault="00222BF9" w:rsidP="00222BF9">
      <w:pPr>
        <w:pStyle w:val="21"/>
        <w:ind w:firstLine="993"/>
        <w:rPr>
          <w:noProof w:val="0"/>
          <w:sz w:val="22"/>
          <w:szCs w:val="22"/>
        </w:rPr>
      </w:pPr>
      <w:r>
        <w:rPr>
          <w:noProof w:val="0"/>
          <w:sz w:val="22"/>
          <w:szCs w:val="22"/>
        </w:rPr>
        <w:t>- Закону України «</w:t>
      </w:r>
      <w:r w:rsidRPr="00682122">
        <w:rPr>
          <w:noProof w:val="0"/>
          <w:sz w:val="22"/>
          <w:szCs w:val="22"/>
        </w:rPr>
        <w:t>Про державне регулювання</w:t>
      </w:r>
      <w:r>
        <w:rPr>
          <w:noProof w:val="0"/>
          <w:sz w:val="22"/>
          <w:szCs w:val="22"/>
        </w:rPr>
        <w:t xml:space="preserve"> ринку цінних паперів в Україні»</w:t>
      </w:r>
      <w:r w:rsidRPr="00682122">
        <w:rPr>
          <w:noProof w:val="0"/>
          <w:sz w:val="22"/>
          <w:szCs w:val="22"/>
        </w:rPr>
        <w:t xml:space="preserve"> </w:t>
      </w:r>
      <w:r>
        <w:rPr>
          <w:noProof w:val="0"/>
          <w:sz w:val="22"/>
          <w:szCs w:val="22"/>
        </w:rPr>
        <w:t>в редакції від 06.11.2014 р.</w:t>
      </w:r>
      <w:r w:rsidRPr="00682122">
        <w:rPr>
          <w:noProof w:val="0"/>
          <w:sz w:val="22"/>
          <w:szCs w:val="22"/>
        </w:rPr>
        <w:t>;</w:t>
      </w:r>
    </w:p>
    <w:p w:rsidR="00222BF9" w:rsidRDefault="00222BF9" w:rsidP="00222BF9">
      <w:pPr>
        <w:pStyle w:val="21"/>
        <w:ind w:firstLine="993"/>
        <w:rPr>
          <w:noProof w:val="0"/>
          <w:sz w:val="22"/>
          <w:szCs w:val="22"/>
          <w:lang w:val="ru-RU"/>
        </w:rPr>
      </w:pPr>
      <w:r>
        <w:rPr>
          <w:noProof w:val="0"/>
          <w:sz w:val="22"/>
          <w:szCs w:val="22"/>
        </w:rPr>
        <w:t>- Закону України «Про господарські товариства»</w:t>
      </w:r>
      <w:r w:rsidRPr="00682122">
        <w:rPr>
          <w:noProof w:val="0"/>
          <w:sz w:val="22"/>
          <w:szCs w:val="22"/>
        </w:rPr>
        <w:t xml:space="preserve">;  </w:t>
      </w:r>
    </w:p>
    <w:p w:rsidR="00222BF9" w:rsidRPr="00F7753D" w:rsidRDefault="00222BF9" w:rsidP="00222BF9">
      <w:pPr>
        <w:pStyle w:val="21"/>
        <w:ind w:firstLine="993"/>
        <w:rPr>
          <w:noProof w:val="0"/>
          <w:sz w:val="22"/>
          <w:szCs w:val="22"/>
        </w:rPr>
      </w:pPr>
      <w:proofErr w:type="gramStart"/>
      <w:r w:rsidRPr="00F7753D">
        <w:rPr>
          <w:sz w:val="22"/>
          <w:szCs w:val="22"/>
          <w:lang w:val="ru-RU"/>
        </w:rPr>
        <w:t xml:space="preserve">- </w:t>
      </w:r>
      <w:r>
        <w:rPr>
          <w:sz w:val="22"/>
          <w:szCs w:val="22"/>
          <w:lang w:val="ru-RU"/>
        </w:rPr>
        <w:t>В</w:t>
      </w:r>
      <w:r w:rsidRPr="00F7753D">
        <w:rPr>
          <w:sz w:val="22"/>
          <w:szCs w:val="22"/>
        </w:rPr>
        <w:t>имог</w:t>
      </w:r>
      <w:r w:rsidRPr="00F7753D">
        <w:rPr>
          <w:sz w:val="22"/>
          <w:szCs w:val="22"/>
          <w:lang w:val="ru-RU"/>
        </w:rPr>
        <w:t xml:space="preserve"> </w:t>
      </w:r>
      <w:r w:rsidRPr="00F7753D">
        <w:rPr>
          <w:sz w:val="22"/>
          <w:szCs w:val="22"/>
        </w:rPr>
        <w:t>до аудиторського висновку, що подається до Національної комісії з цінних паперів та фондового ринку при розкритті інформації про результати діяльності інститутів спільного інвестування (пайових та корпоративних інвестиційних фондів) та компанії з управління активами</w:t>
      </w:r>
      <w:r>
        <w:rPr>
          <w:sz w:val="22"/>
          <w:szCs w:val="22"/>
          <w:lang w:val="ru-RU"/>
        </w:rPr>
        <w:t xml:space="preserve">, Затверджених </w:t>
      </w:r>
      <w:r w:rsidRPr="00F7753D">
        <w:rPr>
          <w:sz w:val="22"/>
          <w:szCs w:val="22"/>
        </w:rPr>
        <w:t>Рішення</w:t>
      </w:r>
      <w:r>
        <w:rPr>
          <w:sz w:val="22"/>
          <w:szCs w:val="22"/>
          <w:lang w:val="ru-RU"/>
        </w:rPr>
        <w:t>м</w:t>
      </w:r>
      <w:r w:rsidRPr="00F7753D">
        <w:rPr>
          <w:sz w:val="22"/>
          <w:szCs w:val="22"/>
        </w:rPr>
        <w:t xml:space="preserve"> Національної комісії з цінних паперів та фондового ринку</w:t>
      </w:r>
      <w:proofErr w:type="gramEnd"/>
      <w:r w:rsidRPr="00F7753D">
        <w:rPr>
          <w:sz w:val="22"/>
          <w:szCs w:val="22"/>
        </w:rPr>
        <w:br/>
        <w:t>11.06.2013 N 991</w:t>
      </w:r>
      <w:r>
        <w:rPr>
          <w:sz w:val="22"/>
          <w:szCs w:val="22"/>
          <w:lang w:val="ru-RU"/>
        </w:rPr>
        <w:t>;</w:t>
      </w:r>
    </w:p>
    <w:p w:rsidR="00222BF9" w:rsidRPr="00F27361" w:rsidRDefault="00222BF9" w:rsidP="00222BF9">
      <w:pPr>
        <w:pStyle w:val="21"/>
        <w:ind w:firstLine="993"/>
        <w:rPr>
          <w:sz w:val="22"/>
          <w:szCs w:val="22"/>
        </w:rPr>
      </w:pPr>
      <w:r>
        <w:rPr>
          <w:noProof w:val="0"/>
          <w:sz w:val="22"/>
          <w:szCs w:val="22"/>
        </w:rPr>
        <w:t xml:space="preserve">- </w:t>
      </w:r>
      <w:r>
        <w:rPr>
          <w:sz w:val="22"/>
          <w:szCs w:val="22"/>
        </w:rPr>
        <w:t>Ліцензійних умов</w:t>
      </w:r>
      <w:r w:rsidRPr="00A8013E">
        <w:rPr>
          <w:sz w:val="22"/>
          <w:szCs w:val="22"/>
        </w:rPr>
        <w:t xml:space="preserve"> провадження професійної діяльності на фондовому ринку (ринку цінних паперів) - діяльності з управління активами інституційних інвесторів (діяльності з управління активами) </w:t>
      </w:r>
      <w:r>
        <w:rPr>
          <w:sz w:val="22"/>
          <w:szCs w:val="22"/>
        </w:rPr>
        <w:t xml:space="preserve">затверджених </w:t>
      </w:r>
      <w:r w:rsidRPr="00A8013E">
        <w:rPr>
          <w:sz w:val="22"/>
          <w:szCs w:val="22"/>
        </w:rPr>
        <w:t>Рішенням Національної комісії з цінних паперів та фондового ринку 23.07.</w:t>
      </w:r>
      <w:r w:rsidRPr="00991066">
        <w:rPr>
          <w:sz w:val="22"/>
          <w:szCs w:val="22"/>
        </w:rPr>
        <w:t xml:space="preserve">2013 </w:t>
      </w:r>
      <w:r>
        <w:rPr>
          <w:sz w:val="22"/>
          <w:szCs w:val="22"/>
        </w:rPr>
        <w:t>№</w:t>
      </w:r>
      <w:r w:rsidRPr="00991066">
        <w:rPr>
          <w:sz w:val="22"/>
          <w:szCs w:val="22"/>
        </w:rPr>
        <w:t xml:space="preserve"> 1281  та  зареєстрованих  в Міністерстві юстиції України  12 вересня 2013 р. за номером № 1576/2410</w:t>
      </w:r>
      <w:r w:rsidRPr="00F27361">
        <w:rPr>
          <w:sz w:val="22"/>
          <w:szCs w:val="22"/>
        </w:rPr>
        <w:t xml:space="preserve"> і</w:t>
      </w:r>
      <w:r w:rsidRPr="00F27361">
        <w:rPr>
          <w:rStyle w:val="rvts0"/>
          <w:sz w:val="22"/>
          <w:szCs w:val="22"/>
        </w:rPr>
        <w:t xml:space="preserve">з змінами, внесеними згідно з Рішенням Національної комісії </w:t>
      </w:r>
      <w:r w:rsidRPr="00F27361">
        <w:rPr>
          <w:sz w:val="22"/>
          <w:szCs w:val="22"/>
        </w:rPr>
        <w:br/>
      </w:r>
      <w:r w:rsidRPr="00F27361">
        <w:rPr>
          <w:rStyle w:val="rvts0"/>
          <w:sz w:val="22"/>
          <w:szCs w:val="22"/>
        </w:rPr>
        <w:t>з</w:t>
      </w:r>
      <w:r>
        <w:rPr>
          <w:rStyle w:val="rvts0"/>
          <w:sz w:val="22"/>
          <w:szCs w:val="22"/>
        </w:rPr>
        <w:t xml:space="preserve"> </w:t>
      </w:r>
      <w:r w:rsidRPr="00F27361">
        <w:rPr>
          <w:rStyle w:val="rvts0"/>
          <w:sz w:val="22"/>
          <w:szCs w:val="22"/>
        </w:rPr>
        <w:t>цінних паперів та фондового ринку</w:t>
      </w:r>
      <w:r>
        <w:rPr>
          <w:rStyle w:val="rvts0"/>
          <w:sz w:val="22"/>
          <w:szCs w:val="22"/>
        </w:rPr>
        <w:t xml:space="preserve"> </w:t>
      </w:r>
      <w:hyperlink r:id="rId8" w:anchor="n2" w:tgtFrame="_blank" w:history="1">
        <w:r w:rsidRPr="00F27361">
          <w:rPr>
            <w:rStyle w:val="af0"/>
            <w:sz w:val="22"/>
            <w:szCs w:val="22"/>
          </w:rPr>
          <w:t>№ 1288 від 30.09.2014</w:t>
        </w:r>
      </w:hyperlink>
      <w:r>
        <w:rPr>
          <w:rStyle w:val="rvts0"/>
          <w:sz w:val="22"/>
          <w:szCs w:val="22"/>
        </w:rPr>
        <w:t xml:space="preserve"> р.</w:t>
      </w:r>
      <w:r w:rsidRPr="00F27361">
        <w:rPr>
          <w:sz w:val="22"/>
          <w:szCs w:val="22"/>
        </w:rPr>
        <w:t>.</w:t>
      </w:r>
    </w:p>
    <w:p w:rsidR="00222BF9" w:rsidRPr="00A8013E" w:rsidRDefault="00222BF9" w:rsidP="00222BF9">
      <w:pPr>
        <w:pStyle w:val="a6"/>
        <w:tabs>
          <w:tab w:val="num" w:pos="0"/>
        </w:tabs>
        <w:ind w:firstLine="709"/>
        <w:jc w:val="both"/>
        <w:rPr>
          <w:sz w:val="22"/>
          <w:szCs w:val="22"/>
        </w:rPr>
      </w:pPr>
    </w:p>
    <w:p w:rsidR="00222BF9" w:rsidRPr="00682122" w:rsidRDefault="00222BF9" w:rsidP="00222BF9">
      <w:pPr>
        <w:pStyle w:val="a6"/>
        <w:tabs>
          <w:tab w:val="num" w:pos="0"/>
        </w:tabs>
        <w:ind w:firstLine="709"/>
        <w:jc w:val="both"/>
        <w:rPr>
          <w:sz w:val="22"/>
          <w:szCs w:val="22"/>
        </w:rPr>
      </w:pPr>
      <w:r w:rsidRPr="00682122">
        <w:rPr>
          <w:sz w:val="22"/>
          <w:szCs w:val="22"/>
        </w:rPr>
        <w:t xml:space="preserve">Міжнародні стандарти аудиту зобов’язують нас планувати та проводити перевірку таким чином, щоб забезпечити достатню впевненість у відношенні того, що фінансова звітність не містить суттєвих викривлень. </w:t>
      </w:r>
    </w:p>
    <w:p w:rsidR="00222BF9" w:rsidRPr="00682122" w:rsidRDefault="00222BF9" w:rsidP="00222BF9">
      <w:pPr>
        <w:pStyle w:val="a6"/>
        <w:tabs>
          <w:tab w:val="num" w:pos="0"/>
        </w:tabs>
        <w:ind w:firstLine="709"/>
        <w:jc w:val="both"/>
        <w:rPr>
          <w:sz w:val="22"/>
          <w:szCs w:val="22"/>
        </w:rPr>
      </w:pPr>
      <w:r>
        <w:rPr>
          <w:sz w:val="22"/>
          <w:szCs w:val="22"/>
        </w:rPr>
        <w:t>Аудит передбачав</w:t>
      </w:r>
      <w:r w:rsidRPr="00682122">
        <w:rPr>
          <w:sz w:val="22"/>
          <w:szCs w:val="22"/>
        </w:rPr>
        <w:t xml:space="preserve"> перевірку шляхом тестування доказів, які підтверджують суми та розкриття інформації у фінансовій звітності. Вибір процедур, що проводяться під час аудиту, залежить від професійного судження аудитора, в тому числі щодо оцінки ризиків наявності суттєвих викривлень у фінансовій звітності, зумовлених шахрайством або помилками. </w:t>
      </w:r>
      <w:r w:rsidRPr="00682122">
        <w:rPr>
          <w:sz w:val="22"/>
          <w:szCs w:val="22"/>
        </w:rPr>
        <w:lastRenderedPageBreak/>
        <w:t>Здійснюючи ці оцінки ризику, аудитор виходить з його розуміння системи внутрішнього контролю, необхідної для підготовки та справедливого подання інформації у фінансовій звітності, що перевіряється,</w:t>
      </w:r>
      <w:r>
        <w:rPr>
          <w:sz w:val="22"/>
          <w:szCs w:val="22"/>
        </w:rPr>
        <w:t xml:space="preserve"> </w:t>
      </w:r>
      <w:r w:rsidRPr="00682122">
        <w:rPr>
          <w:sz w:val="22"/>
          <w:szCs w:val="22"/>
        </w:rPr>
        <w:t xml:space="preserve"> та на підставі цього розробляє аудиторські процедури, необхідні для проведення аудиту та складання аудиторського висновку щодо цієї фінансової звітності, але не для висловлення думки щодо ефективності системи внутрішнього контролю Товариства. </w:t>
      </w:r>
    </w:p>
    <w:p w:rsidR="00222BF9" w:rsidRPr="00682122" w:rsidRDefault="00222BF9" w:rsidP="00222BF9">
      <w:pPr>
        <w:ind w:right="-1" w:firstLine="720"/>
        <w:jc w:val="both"/>
        <w:rPr>
          <w:sz w:val="22"/>
          <w:szCs w:val="22"/>
          <w:lang w:val="uk-UA"/>
        </w:rPr>
      </w:pPr>
      <w:r w:rsidRPr="00682122">
        <w:rPr>
          <w:sz w:val="22"/>
          <w:szCs w:val="22"/>
          <w:lang w:val="uk-UA"/>
        </w:rPr>
        <w:t>Аудиторська перевірка включає також оцінку застосованих принципів бухгалтерського обліку й суттєвих облікових оцінок, здійснених управлінським персоналом, а також оцінку загального подання фінансової звітності та відповідності використаної облікової політики.</w:t>
      </w:r>
    </w:p>
    <w:p w:rsidR="00222BF9" w:rsidRPr="00682122" w:rsidRDefault="00222BF9" w:rsidP="00222BF9">
      <w:pPr>
        <w:pStyle w:val="a6"/>
        <w:ind w:firstLine="720"/>
        <w:jc w:val="both"/>
        <w:rPr>
          <w:sz w:val="22"/>
          <w:szCs w:val="22"/>
        </w:rPr>
      </w:pPr>
      <w:r w:rsidRPr="00682122">
        <w:rPr>
          <w:sz w:val="22"/>
          <w:szCs w:val="22"/>
        </w:rPr>
        <w:t xml:space="preserve">Аудитор не несе відповідальності за достовірність фінансової звітності після дати підписання аудиторського висновку. Після цього підписання і до офіційного оприлюднення фінансової звітності підприємства, відповідальність за інформування про подальші події, які впливають на достовірність звітності, </w:t>
      </w:r>
      <w:r>
        <w:rPr>
          <w:sz w:val="22"/>
          <w:szCs w:val="22"/>
        </w:rPr>
        <w:t>повністю лежить на керівництві Т</w:t>
      </w:r>
      <w:r w:rsidRPr="00682122">
        <w:rPr>
          <w:sz w:val="22"/>
          <w:szCs w:val="22"/>
        </w:rPr>
        <w:t>овариства.</w:t>
      </w:r>
    </w:p>
    <w:p w:rsidR="00222BF9" w:rsidRPr="00682122" w:rsidRDefault="00222BF9" w:rsidP="00222BF9">
      <w:pPr>
        <w:pStyle w:val="a3"/>
        <w:rPr>
          <w:sz w:val="22"/>
          <w:szCs w:val="22"/>
        </w:rPr>
      </w:pPr>
      <w:r w:rsidRPr="00682122">
        <w:rPr>
          <w:sz w:val="22"/>
          <w:szCs w:val="22"/>
        </w:rPr>
        <w:t>Аудит передбачав вибіркову перевірку документації, яка підтверджує суми і показники фінансової звітності станом на 31.12.</w:t>
      </w:r>
      <w:r>
        <w:rPr>
          <w:sz w:val="22"/>
          <w:szCs w:val="22"/>
        </w:rPr>
        <w:t>2014 р.</w:t>
      </w:r>
      <w:r w:rsidRPr="00682122">
        <w:rPr>
          <w:sz w:val="22"/>
          <w:szCs w:val="22"/>
        </w:rPr>
        <w:t xml:space="preserve"> Шляхом тестування аудиторами перевірена інформація, що підтверджує цифровий матеріал, покладений в основу складання звітності.</w:t>
      </w:r>
    </w:p>
    <w:p w:rsidR="00222BF9" w:rsidRPr="00682122" w:rsidRDefault="00222BF9" w:rsidP="00222BF9">
      <w:pPr>
        <w:pStyle w:val="a3"/>
        <w:rPr>
          <w:sz w:val="22"/>
          <w:szCs w:val="22"/>
        </w:rPr>
      </w:pPr>
      <w:r w:rsidRPr="00682122">
        <w:rPr>
          <w:sz w:val="22"/>
          <w:szCs w:val="22"/>
        </w:rPr>
        <w:t>Для здійснення аудиту використовувались засновницькі документи, ліцензії і дозволи на відповідну діяльність, бухгалтерські регістри синтетичного і аналітичного обліку, первинні документи, баланс станом на 31.12.</w:t>
      </w:r>
      <w:r>
        <w:rPr>
          <w:sz w:val="22"/>
          <w:szCs w:val="22"/>
        </w:rPr>
        <w:t>2014</w:t>
      </w:r>
      <w:r w:rsidRPr="00682122">
        <w:rPr>
          <w:sz w:val="22"/>
          <w:szCs w:val="22"/>
        </w:rPr>
        <w:t xml:space="preserve"> р., звіт про фінансові результати. Під час перевірки були розглянуті бухгалтерські принципи оцінки статей балансу. </w:t>
      </w:r>
    </w:p>
    <w:p w:rsidR="00222BF9" w:rsidRDefault="00222BF9" w:rsidP="00222BF9">
      <w:pPr>
        <w:pStyle w:val="30"/>
        <w:spacing w:after="0"/>
        <w:ind w:left="0" w:firstLine="709"/>
        <w:jc w:val="both"/>
        <w:rPr>
          <w:sz w:val="22"/>
          <w:szCs w:val="22"/>
          <w:lang w:val="uk-UA"/>
        </w:rPr>
      </w:pPr>
      <w:r w:rsidRPr="003423B0">
        <w:rPr>
          <w:sz w:val="22"/>
          <w:szCs w:val="22"/>
          <w:lang w:val="uk-UA"/>
        </w:rPr>
        <w:t xml:space="preserve">Інформація, що міститься у цих звітах, базується на даних бухгалтерського обліку, звітності та документах ТОВ «КУА </w:t>
      </w:r>
      <w:r>
        <w:rPr>
          <w:sz w:val="22"/>
          <w:szCs w:val="22"/>
          <w:lang w:val="uk-UA"/>
        </w:rPr>
        <w:t>«</w:t>
      </w:r>
      <w:proofErr w:type="spellStart"/>
      <w:r w:rsidR="00A1651C" w:rsidRPr="00FF380A">
        <w:rPr>
          <w:sz w:val="24"/>
          <w:szCs w:val="24"/>
          <w:lang w:val="uk-UA"/>
        </w:rPr>
        <w:t>Ф`южн</w:t>
      </w:r>
      <w:proofErr w:type="spellEnd"/>
      <w:r w:rsidR="00A1651C" w:rsidRPr="00FF380A">
        <w:rPr>
          <w:sz w:val="24"/>
          <w:szCs w:val="24"/>
          <w:lang w:val="uk-UA"/>
        </w:rPr>
        <w:t xml:space="preserve"> Капітал </w:t>
      </w:r>
      <w:proofErr w:type="spellStart"/>
      <w:r w:rsidR="00A1651C" w:rsidRPr="00FF380A">
        <w:rPr>
          <w:sz w:val="24"/>
          <w:szCs w:val="24"/>
          <w:lang w:val="uk-UA"/>
        </w:rPr>
        <w:t>Партнерз</w:t>
      </w:r>
      <w:proofErr w:type="spellEnd"/>
      <w:r>
        <w:rPr>
          <w:sz w:val="22"/>
          <w:szCs w:val="22"/>
          <w:lang w:val="uk-UA"/>
        </w:rPr>
        <w:t>»</w:t>
      </w:r>
      <w:r w:rsidRPr="003423B0">
        <w:rPr>
          <w:sz w:val="22"/>
          <w:szCs w:val="22"/>
          <w:lang w:val="uk-UA"/>
        </w:rPr>
        <w:t>, що були надані аудиторам керівником та працівниками</w:t>
      </w:r>
      <w:r>
        <w:rPr>
          <w:sz w:val="22"/>
          <w:szCs w:val="22"/>
          <w:lang w:val="uk-UA"/>
        </w:rPr>
        <w:t xml:space="preserve"> компанії</w:t>
      </w:r>
      <w:r w:rsidRPr="003423B0">
        <w:rPr>
          <w:sz w:val="22"/>
          <w:szCs w:val="22"/>
          <w:lang w:val="uk-UA"/>
        </w:rPr>
        <w:t>, яка вважається надійною і достовірною.</w:t>
      </w:r>
    </w:p>
    <w:p w:rsidR="00222BF9" w:rsidRPr="003423B0" w:rsidRDefault="00222BF9" w:rsidP="00222BF9">
      <w:pPr>
        <w:pStyle w:val="30"/>
        <w:spacing w:after="0"/>
        <w:ind w:left="0" w:firstLine="709"/>
        <w:jc w:val="both"/>
        <w:rPr>
          <w:sz w:val="22"/>
          <w:szCs w:val="22"/>
          <w:lang w:val="uk-UA"/>
        </w:rPr>
      </w:pPr>
      <w:r w:rsidRPr="003423B0">
        <w:rPr>
          <w:sz w:val="22"/>
          <w:szCs w:val="22"/>
          <w:lang w:val="uk-UA"/>
        </w:rPr>
        <w:t>Ми вважаємо, що отримали достатні і відповідні аудиторські докази для висловлення нашої думки.</w:t>
      </w:r>
    </w:p>
    <w:p w:rsidR="00222BF9" w:rsidRDefault="00222BF9" w:rsidP="00222BF9">
      <w:pPr>
        <w:pStyle w:val="30"/>
        <w:ind w:left="0" w:firstLine="709"/>
        <w:jc w:val="both"/>
        <w:rPr>
          <w:b/>
          <w:i/>
          <w:iCs/>
          <w:sz w:val="22"/>
          <w:szCs w:val="22"/>
        </w:rPr>
      </w:pPr>
      <w:proofErr w:type="spellStart"/>
      <w:r w:rsidRPr="00AD6F81">
        <w:rPr>
          <w:b/>
          <w:i/>
          <w:iCs/>
          <w:sz w:val="22"/>
          <w:szCs w:val="22"/>
        </w:rPr>
        <w:t>Висновок</w:t>
      </w:r>
      <w:proofErr w:type="spellEnd"/>
      <w:r>
        <w:rPr>
          <w:b/>
          <w:i/>
          <w:iCs/>
          <w:sz w:val="22"/>
          <w:szCs w:val="22"/>
        </w:rPr>
        <w:t>:</w:t>
      </w:r>
    </w:p>
    <w:p w:rsidR="00222BF9" w:rsidRPr="00D84852" w:rsidRDefault="00222BF9" w:rsidP="00222BF9">
      <w:pPr>
        <w:pStyle w:val="a6"/>
        <w:ind w:firstLine="709"/>
        <w:jc w:val="both"/>
        <w:rPr>
          <w:sz w:val="22"/>
          <w:szCs w:val="22"/>
        </w:rPr>
      </w:pPr>
      <w:r w:rsidRPr="00B743C2">
        <w:rPr>
          <w:sz w:val="22"/>
          <w:szCs w:val="22"/>
        </w:rPr>
        <w:t xml:space="preserve">На нашу думку, фінансові звіти </w:t>
      </w:r>
      <w:r w:rsidR="00D84852" w:rsidRPr="00D916AE">
        <w:rPr>
          <w:sz w:val="22"/>
          <w:szCs w:val="22"/>
        </w:rPr>
        <w:t>Товариств</w:t>
      </w:r>
      <w:r w:rsidR="00D84852">
        <w:rPr>
          <w:sz w:val="22"/>
          <w:szCs w:val="22"/>
        </w:rPr>
        <w:t>а</w:t>
      </w:r>
      <w:r w:rsidR="00D84852" w:rsidRPr="00D916AE">
        <w:rPr>
          <w:sz w:val="22"/>
          <w:szCs w:val="22"/>
        </w:rPr>
        <w:t xml:space="preserve"> з обмеженою відповідальністю  «Компанія з управління активами </w:t>
      </w:r>
      <w:r w:rsidR="00D84852" w:rsidRPr="00FF380A">
        <w:rPr>
          <w:szCs w:val="24"/>
        </w:rPr>
        <w:t>«</w:t>
      </w:r>
      <w:proofErr w:type="spellStart"/>
      <w:r w:rsidR="00D84852" w:rsidRPr="00FF380A">
        <w:rPr>
          <w:szCs w:val="24"/>
        </w:rPr>
        <w:t>Ф`южн</w:t>
      </w:r>
      <w:proofErr w:type="spellEnd"/>
      <w:r w:rsidR="00D84852" w:rsidRPr="00FF380A">
        <w:rPr>
          <w:szCs w:val="24"/>
        </w:rPr>
        <w:t xml:space="preserve"> Капітал </w:t>
      </w:r>
      <w:proofErr w:type="spellStart"/>
      <w:r w:rsidR="00D84852" w:rsidRPr="00FF380A">
        <w:rPr>
          <w:szCs w:val="24"/>
        </w:rPr>
        <w:t>Партнерз</w:t>
      </w:r>
      <w:proofErr w:type="spellEnd"/>
      <w:r w:rsidR="00D84852" w:rsidRPr="00FF380A">
        <w:rPr>
          <w:szCs w:val="24"/>
        </w:rPr>
        <w:t>»</w:t>
      </w:r>
      <w:r w:rsidR="00D84852" w:rsidRPr="00D84852">
        <w:rPr>
          <w:szCs w:val="24"/>
        </w:rPr>
        <w:t xml:space="preserve"> </w:t>
      </w:r>
      <w:r w:rsidRPr="00B743C2">
        <w:rPr>
          <w:sz w:val="22"/>
          <w:szCs w:val="22"/>
        </w:rPr>
        <w:t>станом на 31 грудня 2014 року у всіх  суттєвих аспектах складені у відповідності до застосованої концептуальної основи – вимог Національних положень (стандартів) бухгалтерського обліку,  які чинні в Україні на дату балансу та прийнятої облікової політики.</w:t>
      </w:r>
    </w:p>
    <w:p w:rsidR="00222BF9" w:rsidRDefault="00222BF9" w:rsidP="00222BF9">
      <w:pPr>
        <w:pStyle w:val="a6"/>
        <w:ind w:firstLine="709"/>
        <w:jc w:val="both"/>
        <w:rPr>
          <w:sz w:val="22"/>
          <w:szCs w:val="22"/>
        </w:rPr>
      </w:pPr>
    </w:p>
    <w:p w:rsidR="00DC2A7D" w:rsidRDefault="00DC2A7D" w:rsidP="00222BF9">
      <w:pPr>
        <w:pStyle w:val="a6"/>
        <w:ind w:firstLine="709"/>
        <w:jc w:val="both"/>
        <w:rPr>
          <w:sz w:val="22"/>
          <w:szCs w:val="22"/>
        </w:rPr>
      </w:pPr>
    </w:p>
    <w:p w:rsidR="00DC2A7D" w:rsidRDefault="00DC2A7D" w:rsidP="00222BF9">
      <w:pPr>
        <w:pStyle w:val="a6"/>
        <w:ind w:firstLine="709"/>
        <w:jc w:val="both"/>
        <w:rPr>
          <w:sz w:val="22"/>
          <w:szCs w:val="22"/>
        </w:rPr>
      </w:pPr>
    </w:p>
    <w:p w:rsidR="00DC2A7D" w:rsidRDefault="00DC2A7D" w:rsidP="00222BF9">
      <w:pPr>
        <w:pStyle w:val="a6"/>
        <w:ind w:firstLine="709"/>
        <w:jc w:val="both"/>
        <w:rPr>
          <w:sz w:val="22"/>
          <w:szCs w:val="22"/>
        </w:rPr>
      </w:pPr>
    </w:p>
    <w:p w:rsidR="00DC2A7D" w:rsidRDefault="00DC2A7D" w:rsidP="00222BF9">
      <w:pPr>
        <w:pStyle w:val="a6"/>
        <w:ind w:firstLine="709"/>
        <w:jc w:val="both"/>
        <w:rPr>
          <w:sz w:val="22"/>
          <w:szCs w:val="22"/>
        </w:rPr>
      </w:pPr>
    </w:p>
    <w:p w:rsidR="00DC2A7D" w:rsidRDefault="00DC2A7D" w:rsidP="00222BF9">
      <w:pPr>
        <w:pStyle w:val="a6"/>
        <w:ind w:firstLine="709"/>
        <w:jc w:val="both"/>
        <w:rPr>
          <w:sz w:val="22"/>
          <w:szCs w:val="22"/>
        </w:rPr>
      </w:pPr>
    </w:p>
    <w:p w:rsidR="00DC2A7D" w:rsidRDefault="00DC2A7D" w:rsidP="00222BF9">
      <w:pPr>
        <w:pStyle w:val="a6"/>
        <w:ind w:firstLine="709"/>
        <w:jc w:val="both"/>
        <w:rPr>
          <w:sz w:val="22"/>
          <w:szCs w:val="22"/>
        </w:rPr>
      </w:pPr>
    </w:p>
    <w:p w:rsidR="00DC2A7D" w:rsidRDefault="00DC2A7D" w:rsidP="00222BF9">
      <w:pPr>
        <w:pStyle w:val="a6"/>
        <w:ind w:firstLine="709"/>
        <w:jc w:val="both"/>
        <w:rPr>
          <w:sz w:val="22"/>
          <w:szCs w:val="22"/>
        </w:rPr>
      </w:pPr>
    </w:p>
    <w:p w:rsidR="00DC2A7D" w:rsidRDefault="00DC2A7D" w:rsidP="00222BF9">
      <w:pPr>
        <w:pStyle w:val="a6"/>
        <w:ind w:firstLine="709"/>
        <w:jc w:val="both"/>
        <w:rPr>
          <w:sz w:val="22"/>
          <w:szCs w:val="22"/>
        </w:rPr>
      </w:pPr>
    </w:p>
    <w:p w:rsidR="00DC2A7D" w:rsidRPr="00D84852" w:rsidRDefault="00DC2A7D" w:rsidP="00222BF9">
      <w:pPr>
        <w:pStyle w:val="a6"/>
        <w:ind w:firstLine="709"/>
        <w:jc w:val="both"/>
        <w:rPr>
          <w:sz w:val="22"/>
          <w:szCs w:val="22"/>
        </w:rPr>
      </w:pPr>
    </w:p>
    <w:p w:rsidR="003423B0" w:rsidRPr="00222BF9" w:rsidRDefault="003423B0" w:rsidP="003423B0">
      <w:pPr>
        <w:pStyle w:val="ac"/>
        <w:rPr>
          <w:sz w:val="22"/>
          <w:szCs w:val="22"/>
          <w:lang w:val="ru-RU"/>
        </w:rPr>
      </w:pPr>
      <w:r w:rsidRPr="00AD6F81">
        <w:rPr>
          <w:sz w:val="22"/>
          <w:szCs w:val="22"/>
        </w:rPr>
        <w:t>Директор</w:t>
      </w:r>
      <w:r>
        <w:rPr>
          <w:sz w:val="22"/>
          <w:szCs w:val="22"/>
        </w:rPr>
        <w:t>,</w:t>
      </w:r>
      <w:r w:rsidRPr="00AD6F81">
        <w:rPr>
          <w:sz w:val="22"/>
          <w:szCs w:val="22"/>
        </w:rPr>
        <w:t xml:space="preserve"> </w:t>
      </w:r>
    </w:p>
    <w:p w:rsidR="003423B0" w:rsidRPr="00AD6F81" w:rsidRDefault="003423B0" w:rsidP="003423B0">
      <w:pPr>
        <w:pStyle w:val="ac"/>
        <w:rPr>
          <w:sz w:val="22"/>
          <w:szCs w:val="22"/>
        </w:rPr>
      </w:pPr>
      <w:r>
        <w:rPr>
          <w:sz w:val="22"/>
          <w:szCs w:val="22"/>
        </w:rPr>
        <w:t>С</w:t>
      </w:r>
      <w:r w:rsidRPr="00AD6F81">
        <w:rPr>
          <w:sz w:val="22"/>
          <w:szCs w:val="22"/>
        </w:rPr>
        <w:t>ертифікат аудитора серії А</w:t>
      </w:r>
    </w:p>
    <w:p w:rsidR="003423B0" w:rsidRPr="00222BF9" w:rsidRDefault="003423B0" w:rsidP="003423B0">
      <w:pPr>
        <w:pStyle w:val="32"/>
        <w:rPr>
          <w:sz w:val="22"/>
          <w:szCs w:val="22"/>
          <w:lang w:val="uk-UA"/>
        </w:rPr>
      </w:pPr>
      <w:r w:rsidRPr="00AD6F81">
        <w:rPr>
          <w:sz w:val="22"/>
          <w:szCs w:val="22"/>
        </w:rPr>
        <w:t>№ 00</w:t>
      </w:r>
      <w:r w:rsidR="00D84852">
        <w:rPr>
          <w:sz w:val="22"/>
          <w:szCs w:val="22"/>
          <w:lang w:val="ru-RU"/>
        </w:rPr>
        <w:t>2801</w:t>
      </w:r>
      <w:r w:rsidR="00D84852">
        <w:rPr>
          <w:sz w:val="22"/>
          <w:szCs w:val="22"/>
        </w:rPr>
        <w:t xml:space="preserve"> </w:t>
      </w:r>
      <w:proofErr w:type="spellStart"/>
      <w:r w:rsidR="00D84852">
        <w:rPr>
          <w:sz w:val="22"/>
          <w:szCs w:val="22"/>
        </w:rPr>
        <w:t>виданий</w:t>
      </w:r>
      <w:proofErr w:type="spellEnd"/>
      <w:r w:rsidR="00D84852">
        <w:rPr>
          <w:sz w:val="22"/>
          <w:szCs w:val="22"/>
        </w:rPr>
        <w:t xml:space="preserve"> </w:t>
      </w:r>
      <w:r w:rsidR="00D84852">
        <w:rPr>
          <w:sz w:val="22"/>
          <w:szCs w:val="22"/>
          <w:lang w:val="ru-RU"/>
        </w:rPr>
        <w:t>02</w:t>
      </w:r>
      <w:r w:rsidRPr="00AD6F81">
        <w:rPr>
          <w:sz w:val="22"/>
          <w:szCs w:val="22"/>
        </w:rPr>
        <w:t>.</w:t>
      </w:r>
      <w:r w:rsidR="00D84852">
        <w:rPr>
          <w:sz w:val="22"/>
          <w:szCs w:val="22"/>
        </w:rPr>
        <w:t>0</w:t>
      </w:r>
      <w:r w:rsidR="00D84852">
        <w:rPr>
          <w:sz w:val="22"/>
          <w:szCs w:val="22"/>
          <w:lang w:val="ru-RU"/>
        </w:rPr>
        <w:t>7</w:t>
      </w:r>
      <w:r w:rsidR="00D84852">
        <w:rPr>
          <w:sz w:val="22"/>
          <w:szCs w:val="22"/>
        </w:rPr>
        <w:t>.</w:t>
      </w:r>
      <w:r w:rsidR="00D84852">
        <w:rPr>
          <w:sz w:val="22"/>
          <w:szCs w:val="22"/>
          <w:lang w:val="ru-RU"/>
        </w:rPr>
        <w:t>1996</w:t>
      </w:r>
      <w:r w:rsidRPr="00AD6F81">
        <w:rPr>
          <w:sz w:val="22"/>
          <w:szCs w:val="22"/>
        </w:rPr>
        <w:t xml:space="preserve"> р.</w:t>
      </w:r>
      <w:r>
        <w:rPr>
          <w:sz w:val="22"/>
          <w:szCs w:val="22"/>
        </w:rPr>
        <w:t>,</w:t>
      </w:r>
      <w:r w:rsidR="00D84852">
        <w:rPr>
          <w:sz w:val="22"/>
          <w:szCs w:val="22"/>
        </w:rPr>
        <w:t xml:space="preserve"> </w:t>
      </w:r>
      <w:proofErr w:type="spellStart"/>
      <w:r w:rsidR="00D84852">
        <w:rPr>
          <w:sz w:val="22"/>
          <w:szCs w:val="22"/>
        </w:rPr>
        <w:t>чинний</w:t>
      </w:r>
      <w:proofErr w:type="spellEnd"/>
      <w:r w:rsidR="00D84852">
        <w:rPr>
          <w:sz w:val="22"/>
          <w:szCs w:val="22"/>
        </w:rPr>
        <w:t xml:space="preserve"> до </w:t>
      </w:r>
      <w:r w:rsidR="00D84852">
        <w:rPr>
          <w:sz w:val="22"/>
          <w:szCs w:val="22"/>
          <w:lang w:val="ru-RU"/>
        </w:rPr>
        <w:t>02</w:t>
      </w:r>
      <w:r w:rsidRPr="00AD6F81">
        <w:rPr>
          <w:sz w:val="22"/>
          <w:szCs w:val="22"/>
        </w:rPr>
        <w:t>.</w:t>
      </w:r>
      <w:r w:rsidR="00D84852">
        <w:rPr>
          <w:sz w:val="22"/>
          <w:szCs w:val="22"/>
        </w:rPr>
        <w:t>0</w:t>
      </w:r>
      <w:r w:rsidR="00D84852">
        <w:rPr>
          <w:sz w:val="22"/>
          <w:szCs w:val="22"/>
          <w:lang w:val="ru-RU"/>
        </w:rPr>
        <w:t>7</w:t>
      </w:r>
      <w:r w:rsidRPr="00AD6F81">
        <w:rPr>
          <w:sz w:val="22"/>
          <w:szCs w:val="22"/>
        </w:rPr>
        <w:t>.</w:t>
      </w:r>
      <w:r w:rsidR="00D84852">
        <w:rPr>
          <w:sz w:val="22"/>
          <w:szCs w:val="22"/>
        </w:rPr>
        <w:t>1</w:t>
      </w:r>
      <w:r w:rsidR="00D84852">
        <w:rPr>
          <w:sz w:val="22"/>
          <w:szCs w:val="22"/>
          <w:lang w:val="ru-RU"/>
        </w:rPr>
        <w:t>5</w:t>
      </w:r>
      <w:r w:rsidRPr="00AD6F81">
        <w:rPr>
          <w:sz w:val="22"/>
          <w:szCs w:val="22"/>
        </w:rPr>
        <w:t xml:space="preserve"> р.</w:t>
      </w:r>
      <w:r>
        <w:rPr>
          <w:sz w:val="22"/>
          <w:szCs w:val="22"/>
        </w:rPr>
        <w:tab/>
      </w:r>
      <w:r>
        <w:rPr>
          <w:sz w:val="22"/>
          <w:szCs w:val="22"/>
        </w:rPr>
        <w:tab/>
      </w:r>
      <w:r>
        <w:rPr>
          <w:sz w:val="22"/>
          <w:szCs w:val="22"/>
        </w:rPr>
        <w:tab/>
      </w:r>
      <w:r>
        <w:rPr>
          <w:sz w:val="22"/>
          <w:szCs w:val="22"/>
        </w:rPr>
        <w:tab/>
      </w:r>
      <w:r w:rsidR="00222BF9">
        <w:rPr>
          <w:sz w:val="22"/>
          <w:szCs w:val="22"/>
        </w:rPr>
        <w:t>М.В.</w:t>
      </w:r>
      <w:r w:rsidR="00222BF9">
        <w:rPr>
          <w:sz w:val="22"/>
          <w:szCs w:val="22"/>
          <w:lang w:val="uk-UA"/>
        </w:rPr>
        <w:t>Є</w:t>
      </w:r>
      <w:proofErr w:type="spellStart"/>
      <w:r w:rsidR="00222BF9">
        <w:rPr>
          <w:sz w:val="22"/>
          <w:szCs w:val="22"/>
        </w:rPr>
        <w:t>рмак</w:t>
      </w:r>
      <w:proofErr w:type="spellEnd"/>
    </w:p>
    <w:p w:rsidR="004128AB" w:rsidRPr="00682122" w:rsidRDefault="004128AB" w:rsidP="004128AB">
      <w:pPr>
        <w:pStyle w:val="a3"/>
        <w:rPr>
          <w:sz w:val="22"/>
          <w:szCs w:val="22"/>
        </w:rPr>
      </w:pPr>
    </w:p>
    <w:p w:rsidR="007148B9" w:rsidRDefault="007148B9" w:rsidP="00645A1F">
      <w:pPr>
        <w:pStyle w:val="a3"/>
        <w:ind w:firstLine="283"/>
        <w:rPr>
          <w:b/>
          <w:u w:val="single"/>
        </w:rPr>
      </w:pPr>
    </w:p>
    <w:p w:rsidR="007148B9" w:rsidRDefault="007148B9" w:rsidP="00645A1F">
      <w:pPr>
        <w:pStyle w:val="a3"/>
        <w:ind w:firstLine="283"/>
        <w:rPr>
          <w:b/>
          <w:u w:val="single"/>
          <w:lang w:val="ru-RU"/>
        </w:rPr>
      </w:pPr>
    </w:p>
    <w:p w:rsidR="00A1651C" w:rsidRDefault="00A1651C" w:rsidP="00645A1F">
      <w:pPr>
        <w:pStyle w:val="a3"/>
        <w:ind w:firstLine="283"/>
        <w:rPr>
          <w:b/>
          <w:u w:val="single"/>
          <w:lang w:val="ru-RU"/>
        </w:rPr>
      </w:pPr>
    </w:p>
    <w:p w:rsidR="00A1651C" w:rsidRDefault="00A1651C" w:rsidP="00645A1F">
      <w:pPr>
        <w:pStyle w:val="a3"/>
        <w:ind w:firstLine="283"/>
        <w:rPr>
          <w:b/>
          <w:u w:val="single"/>
          <w:lang w:val="ru-RU"/>
        </w:rPr>
      </w:pPr>
    </w:p>
    <w:p w:rsidR="00A1651C" w:rsidRDefault="00A1651C" w:rsidP="00645A1F">
      <w:pPr>
        <w:pStyle w:val="a3"/>
        <w:ind w:firstLine="283"/>
        <w:rPr>
          <w:b/>
          <w:u w:val="single"/>
          <w:lang w:val="ru-RU"/>
        </w:rPr>
      </w:pPr>
    </w:p>
    <w:p w:rsidR="00A1651C" w:rsidRDefault="00A1651C" w:rsidP="00645A1F">
      <w:pPr>
        <w:pStyle w:val="a3"/>
        <w:ind w:firstLine="283"/>
        <w:rPr>
          <w:b/>
          <w:u w:val="single"/>
          <w:lang w:val="ru-RU"/>
        </w:rPr>
      </w:pPr>
    </w:p>
    <w:p w:rsidR="00A1651C" w:rsidRDefault="00A1651C" w:rsidP="00645A1F">
      <w:pPr>
        <w:pStyle w:val="a3"/>
        <w:ind w:firstLine="283"/>
        <w:rPr>
          <w:b/>
          <w:u w:val="single"/>
          <w:lang w:val="ru-RU"/>
        </w:rPr>
      </w:pPr>
    </w:p>
    <w:p w:rsidR="00A1651C" w:rsidRDefault="00A1651C" w:rsidP="00645A1F">
      <w:pPr>
        <w:pStyle w:val="a3"/>
        <w:ind w:firstLine="283"/>
        <w:rPr>
          <w:b/>
          <w:u w:val="single"/>
          <w:lang w:val="ru-RU"/>
        </w:rPr>
      </w:pPr>
    </w:p>
    <w:p w:rsidR="00A1651C" w:rsidRDefault="00A1651C" w:rsidP="00645A1F">
      <w:pPr>
        <w:pStyle w:val="a3"/>
        <w:ind w:firstLine="283"/>
        <w:rPr>
          <w:b/>
          <w:u w:val="single"/>
          <w:lang w:val="ru-RU"/>
        </w:rPr>
      </w:pPr>
    </w:p>
    <w:p w:rsidR="00A1651C" w:rsidRDefault="00A1651C" w:rsidP="00645A1F">
      <w:pPr>
        <w:pStyle w:val="a3"/>
        <w:ind w:firstLine="283"/>
        <w:rPr>
          <w:b/>
          <w:u w:val="single"/>
          <w:lang w:val="ru-RU"/>
        </w:rPr>
      </w:pPr>
    </w:p>
    <w:p w:rsidR="00A1651C" w:rsidRDefault="00A1651C" w:rsidP="00645A1F">
      <w:pPr>
        <w:pStyle w:val="a3"/>
        <w:ind w:firstLine="283"/>
        <w:rPr>
          <w:b/>
          <w:u w:val="single"/>
          <w:lang w:val="ru-RU"/>
        </w:rPr>
      </w:pPr>
    </w:p>
    <w:p w:rsidR="00222BF9" w:rsidRPr="00645A1F" w:rsidRDefault="00222BF9" w:rsidP="00222BF9">
      <w:pPr>
        <w:pStyle w:val="a3"/>
        <w:ind w:firstLine="709"/>
        <w:rPr>
          <w:b/>
          <w:bCs/>
          <w:i/>
          <w:szCs w:val="24"/>
          <w:u w:val="single"/>
        </w:rPr>
      </w:pPr>
      <w:r w:rsidRPr="00645A1F">
        <w:rPr>
          <w:b/>
          <w:u w:val="single"/>
        </w:rPr>
        <w:lastRenderedPageBreak/>
        <w:t>2. Звіт про інші правові та регуляторні вимоги</w:t>
      </w:r>
    </w:p>
    <w:p w:rsidR="00222BF9" w:rsidRPr="00E31A23" w:rsidRDefault="00222BF9" w:rsidP="00222BF9">
      <w:pPr>
        <w:pStyle w:val="a3"/>
        <w:ind w:firstLine="709"/>
        <w:rPr>
          <w:sz w:val="22"/>
          <w:szCs w:val="22"/>
        </w:rPr>
      </w:pPr>
    </w:p>
    <w:p w:rsidR="00222BF9" w:rsidRPr="007148B9" w:rsidRDefault="00222BF9" w:rsidP="00222BF9">
      <w:pPr>
        <w:pStyle w:val="3"/>
        <w:ind w:left="0" w:firstLine="709"/>
        <w:jc w:val="both"/>
        <w:rPr>
          <w:b w:val="0"/>
          <w:sz w:val="22"/>
          <w:szCs w:val="22"/>
        </w:rPr>
      </w:pPr>
      <w:r w:rsidRPr="007148B9">
        <w:rPr>
          <w:b w:val="0"/>
          <w:sz w:val="22"/>
          <w:szCs w:val="22"/>
        </w:rPr>
        <w:t>Цей розділ Аудиторського звіту складено нами у відповідності до Вимог до аудиторського висновку, що подається до Національної комісії з цінних паперів та фондового ринку при розкритті інформації про результати діяльності інститутів спільного інвестування (пайових та корпоративних інвестиційних фондів) та компанії з управління активами, затверджених Рішенням Національної комісії з цінних паперів та фондового ринку</w:t>
      </w:r>
      <w:r>
        <w:rPr>
          <w:b w:val="0"/>
          <w:sz w:val="22"/>
          <w:szCs w:val="22"/>
        </w:rPr>
        <w:t xml:space="preserve"> </w:t>
      </w:r>
      <w:r w:rsidRPr="007148B9">
        <w:rPr>
          <w:b w:val="0"/>
          <w:sz w:val="22"/>
          <w:szCs w:val="22"/>
        </w:rPr>
        <w:t>11.06.2013</w:t>
      </w:r>
      <w:r>
        <w:rPr>
          <w:b w:val="0"/>
          <w:sz w:val="22"/>
          <w:szCs w:val="22"/>
        </w:rPr>
        <w:t xml:space="preserve"> р.</w:t>
      </w:r>
      <w:r w:rsidRPr="007148B9">
        <w:rPr>
          <w:b w:val="0"/>
          <w:sz w:val="22"/>
          <w:szCs w:val="22"/>
        </w:rPr>
        <w:t xml:space="preserve"> </w:t>
      </w:r>
      <w:r>
        <w:rPr>
          <w:b w:val="0"/>
          <w:sz w:val="22"/>
          <w:szCs w:val="22"/>
        </w:rPr>
        <w:t xml:space="preserve"> №</w:t>
      </w:r>
      <w:r w:rsidRPr="007148B9">
        <w:rPr>
          <w:b w:val="0"/>
          <w:sz w:val="22"/>
          <w:szCs w:val="22"/>
        </w:rPr>
        <w:t xml:space="preserve"> 991</w:t>
      </w:r>
      <w:r>
        <w:rPr>
          <w:b w:val="0"/>
          <w:sz w:val="22"/>
          <w:szCs w:val="22"/>
        </w:rPr>
        <w:t>.</w:t>
      </w:r>
    </w:p>
    <w:p w:rsidR="00222BF9" w:rsidRPr="00AE29FF" w:rsidRDefault="00222BF9" w:rsidP="00222BF9">
      <w:pPr>
        <w:pStyle w:val="a6"/>
        <w:ind w:firstLine="709"/>
        <w:jc w:val="both"/>
        <w:rPr>
          <w:sz w:val="22"/>
          <w:szCs w:val="22"/>
        </w:rPr>
      </w:pPr>
      <w:r w:rsidRPr="00AE29FF">
        <w:rPr>
          <w:sz w:val="22"/>
          <w:szCs w:val="22"/>
        </w:rPr>
        <w:t>Питання, викладені нижче, розглядалися лише в рамках проведеного нами аудиту щодо річної фінансової звітності Компанії за 201</w:t>
      </w:r>
      <w:r>
        <w:rPr>
          <w:sz w:val="22"/>
          <w:szCs w:val="22"/>
        </w:rPr>
        <w:t>4</w:t>
      </w:r>
      <w:r w:rsidRPr="00AE29FF">
        <w:rPr>
          <w:sz w:val="22"/>
          <w:szCs w:val="22"/>
        </w:rPr>
        <w:t xml:space="preserve"> рік, на основі принципу суттєвості відповідно до вимог Міжнародних стандартів аудиту.</w:t>
      </w:r>
    </w:p>
    <w:p w:rsidR="00222BF9" w:rsidRPr="00AE29FF" w:rsidRDefault="00222BF9" w:rsidP="00222BF9">
      <w:pPr>
        <w:pStyle w:val="a6"/>
        <w:ind w:firstLine="709"/>
        <w:jc w:val="both"/>
        <w:rPr>
          <w:sz w:val="22"/>
          <w:szCs w:val="22"/>
        </w:rPr>
      </w:pPr>
      <w:r w:rsidRPr="00AE29FF">
        <w:rPr>
          <w:sz w:val="22"/>
          <w:szCs w:val="22"/>
        </w:rPr>
        <w:t xml:space="preserve">За результатами виконаних нами аудиторських процедур нами не помічено жодних суттєвих фактів, які могли б викликати сумніви в тому, що звітність Компанії відповідає у  всіх суттєвих аспектах вимогам чинного законодавства України та нормативно-правовим актам державного регулятора в особі НКЦПФР. </w:t>
      </w:r>
    </w:p>
    <w:p w:rsidR="00222BF9" w:rsidRPr="00AE29FF" w:rsidRDefault="00222BF9" w:rsidP="00222BF9">
      <w:pPr>
        <w:pStyle w:val="a6"/>
        <w:ind w:firstLine="709"/>
        <w:jc w:val="both"/>
        <w:rPr>
          <w:sz w:val="22"/>
          <w:szCs w:val="22"/>
        </w:rPr>
      </w:pPr>
      <w:r w:rsidRPr="00AE29FF">
        <w:rPr>
          <w:sz w:val="22"/>
          <w:szCs w:val="22"/>
        </w:rPr>
        <w:t>Застосовані нами процедури не мали за мету визначити всі недоліки або інші порушення і, таким чином, вони не мають розглядатись як свідчення про відсутність будь-яких недоліків та/або порушень Компанії.</w:t>
      </w:r>
    </w:p>
    <w:p w:rsidR="00222BF9" w:rsidRDefault="00222BF9" w:rsidP="00222BF9">
      <w:pPr>
        <w:pStyle w:val="a6"/>
        <w:ind w:firstLine="709"/>
        <w:jc w:val="both"/>
        <w:rPr>
          <w:b/>
          <w:i/>
          <w:sz w:val="22"/>
          <w:szCs w:val="22"/>
        </w:rPr>
      </w:pPr>
      <w:r>
        <w:rPr>
          <w:b/>
          <w:i/>
          <w:sz w:val="22"/>
          <w:szCs w:val="22"/>
        </w:rPr>
        <w:t>2.</w:t>
      </w:r>
      <w:r w:rsidRPr="00CD6E5E">
        <w:rPr>
          <w:b/>
          <w:i/>
          <w:sz w:val="22"/>
          <w:szCs w:val="22"/>
        </w:rPr>
        <w:t>1.  Інформація про відповідність розміру статутного та власного капіталу вимогам чинного законодавства України</w:t>
      </w:r>
    </w:p>
    <w:p w:rsidR="00222BF9" w:rsidRPr="00CD6E5E" w:rsidRDefault="00222BF9" w:rsidP="00222BF9">
      <w:pPr>
        <w:pStyle w:val="a6"/>
        <w:ind w:firstLine="709"/>
        <w:jc w:val="both"/>
        <w:rPr>
          <w:b/>
          <w:i/>
          <w:sz w:val="22"/>
          <w:szCs w:val="22"/>
        </w:rPr>
      </w:pPr>
    </w:p>
    <w:p w:rsidR="003E50FC" w:rsidRPr="0095480E" w:rsidRDefault="003E50FC" w:rsidP="003E50FC">
      <w:pPr>
        <w:pStyle w:val="ac"/>
        <w:ind w:left="0" w:firstLine="709"/>
        <w:jc w:val="both"/>
        <w:rPr>
          <w:b/>
          <w:i/>
          <w:sz w:val="22"/>
          <w:szCs w:val="22"/>
          <w:u w:val="single"/>
        </w:rPr>
      </w:pPr>
      <w:r>
        <w:rPr>
          <w:rStyle w:val="rvts0"/>
          <w:i/>
          <w:sz w:val="22"/>
          <w:szCs w:val="22"/>
          <w:u w:val="single"/>
        </w:rPr>
        <w:t>2.1.1.В</w:t>
      </w:r>
      <w:r w:rsidRPr="0095480E">
        <w:rPr>
          <w:rStyle w:val="rvts0"/>
          <w:i/>
          <w:sz w:val="22"/>
          <w:szCs w:val="22"/>
          <w:u w:val="single"/>
        </w:rPr>
        <w:t xml:space="preserve">ідповідність розміру статутного капіталу вимогам чинного законодавства </w:t>
      </w:r>
    </w:p>
    <w:p w:rsidR="00DC2A7D" w:rsidRDefault="003E50FC" w:rsidP="003E50FC">
      <w:pPr>
        <w:pStyle w:val="20"/>
        <w:spacing w:after="0" w:line="240" w:lineRule="auto"/>
        <w:ind w:left="0" w:firstLine="709"/>
        <w:jc w:val="both"/>
        <w:rPr>
          <w:sz w:val="22"/>
          <w:szCs w:val="22"/>
          <w:lang w:val="uk-UA"/>
        </w:rPr>
      </w:pPr>
      <w:r w:rsidRPr="001E76D7">
        <w:rPr>
          <w:sz w:val="22"/>
          <w:szCs w:val="22"/>
          <w:lang w:val="uk-UA"/>
        </w:rPr>
        <w:t>Станом на дату складання фінансової звітності - 31.12.201</w:t>
      </w:r>
      <w:r>
        <w:rPr>
          <w:sz w:val="22"/>
          <w:szCs w:val="22"/>
          <w:lang w:val="uk-UA"/>
        </w:rPr>
        <w:t>4</w:t>
      </w:r>
      <w:r w:rsidRPr="001E76D7">
        <w:rPr>
          <w:sz w:val="22"/>
          <w:szCs w:val="22"/>
          <w:lang w:val="uk-UA"/>
        </w:rPr>
        <w:t xml:space="preserve"> року Компанія мала розмір статутного капіталу </w:t>
      </w:r>
      <w:r w:rsidR="00390CA4">
        <w:rPr>
          <w:sz w:val="22"/>
          <w:szCs w:val="22"/>
          <w:lang w:val="uk-UA"/>
        </w:rPr>
        <w:t xml:space="preserve">15 200 000 (п'ятнадцять </w:t>
      </w:r>
      <w:r w:rsidR="00390CA4" w:rsidRPr="006646F9">
        <w:rPr>
          <w:sz w:val="22"/>
          <w:szCs w:val="22"/>
          <w:lang w:val="uk-UA"/>
        </w:rPr>
        <w:t xml:space="preserve"> мільйонів)</w:t>
      </w:r>
      <w:r w:rsidR="00390CA4">
        <w:rPr>
          <w:sz w:val="22"/>
          <w:szCs w:val="22"/>
          <w:lang w:val="uk-UA"/>
        </w:rPr>
        <w:t xml:space="preserve"> двісті</w:t>
      </w:r>
      <w:r w:rsidR="00390CA4" w:rsidRPr="006646F9">
        <w:rPr>
          <w:sz w:val="22"/>
          <w:szCs w:val="22"/>
          <w:lang w:val="uk-UA"/>
        </w:rPr>
        <w:t xml:space="preserve"> грн. 00 коп.</w:t>
      </w:r>
      <w:r w:rsidRPr="001E76D7">
        <w:rPr>
          <w:sz w:val="22"/>
          <w:szCs w:val="22"/>
          <w:lang w:val="uk-UA"/>
        </w:rPr>
        <w:t>, що перевищує рівень</w:t>
      </w:r>
    </w:p>
    <w:p w:rsidR="003E50FC" w:rsidRPr="001E76D7" w:rsidRDefault="003E50FC" w:rsidP="00DC2A7D">
      <w:pPr>
        <w:pStyle w:val="20"/>
        <w:spacing w:after="0" w:line="240" w:lineRule="auto"/>
        <w:ind w:left="0"/>
        <w:jc w:val="both"/>
        <w:rPr>
          <w:sz w:val="22"/>
          <w:szCs w:val="22"/>
          <w:lang w:val="uk-UA"/>
        </w:rPr>
      </w:pPr>
      <w:r w:rsidRPr="00176262">
        <w:rPr>
          <w:i/>
          <w:sz w:val="22"/>
          <w:szCs w:val="22"/>
          <w:lang w:val="uk-UA"/>
        </w:rPr>
        <w:t>7 000 000 гривень</w:t>
      </w:r>
      <w:r w:rsidRPr="001E76D7">
        <w:rPr>
          <w:sz w:val="22"/>
          <w:szCs w:val="22"/>
          <w:lang w:val="uk-UA"/>
        </w:rPr>
        <w:t xml:space="preserve">, який зобов’язана підтримувати Компанія   з   управління  активами  (крім  компаній  з управління активами або адміністраторів пенсійних фондів, статутом яких передбачена діяльність з управління активами виключно пенсійних   фондів) відповідно до вимог п.3 гл.1 розділ ІІ Ліцензійних умов провадження професійної діяльності на фондовому ринку - діяльності з управління активами інституційних інвесторів (діяльності з управління активами), затверджених рішенням НКЦПФР від 23.07.2013 року № 1281 (надалі – Ліцензійні умови). </w:t>
      </w:r>
      <w:r>
        <w:rPr>
          <w:sz w:val="22"/>
          <w:szCs w:val="22"/>
          <w:lang w:val="uk-UA"/>
        </w:rPr>
        <w:t>Частки дер</w:t>
      </w:r>
      <w:r w:rsidR="00390CA4">
        <w:rPr>
          <w:sz w:val="22"/>
          <w:szCs w:val="22"/>
          <w:lang w:val="uk-UA"/>
        </w:rPr>
        <w:t>жави в Статутному капіталі</w:t>
      </w:r>
      <w:r>
        <w:rPr>
          <w:sz w:val="22"/>
          <w:szCs w:val="22"/>
          <w:lang w:val="uk-UA"/>
        </w:rPr>
        <w:t xml:space="preserve"> немає.</w:t>
      </w:r>
    </w:p>
    <w:p w:rsidR="003E50FC" w:rsidRDefault="003E50FC" w:rsidP="003E50FC">
      <w:pPr>
        <w:pStyle w:val="20"/>
        <w:spacing w:after="0" w:line="240" w:lineRule="auto"/>
        <w:ind w:left="0" w:firstLine="709"/>
        <w:jc w:val="both"/>
        <w:rPr>
          <w:sz w:val="22"/>
          <w:szCs w:val="22"/>
          <w:lang w:val="uk-UA"/>
        </w:rPr>
      </w:pPr>
      <w:r w:rsidRPr="001E76D7">
        <w:rPr>
          <w:sz w:val="22"/>
          <w:szCs w:val="22"/>
          <w:lang w:val="uk-UA"/>
        </w:rPr>
        <w:t xml:space="preserve">Відповідний розрахунок наводиться у </w:t>
      </w:r>
      <w:hyperlink r:id="rId9" w:anchor="n163" w:history="1">
        <w:r w:rsidRPr="001E76D7">
          <w:rPr>
            <w:sz w:val="22"/>
            <w:szCs w:val="22"/>
            <w:lang w:val="uk-UA"/>
          </w:rPr>
          <w:t>довідці про відповідність розміру статутного та власного капіталу вимогам Ліцензійних умов</w:t>
        </w:r>
      </w:hyperlink>
      <w:r w:rsidRPr="001E76D7">
        <w:rPr>
          <w:sz w:val="22"/>
          <w:szCs w:val="22"/>
          <w:lang w:val="uk-UA"/>
        </w:rPr>
        <w:t>, Положення про порядок</w:t>
      </w:r>
      <w:r w:rsidRPr="001E76D7">
        <w:rPr>
          <w:rStyle w:val="rvts23"/>
          <w:sz w:val="22"/>
          <w:szCs w:val="22"/>
          <w:lang w:val="uk-UA"/>
        </w:rPr>
        <w:t xml:space="preserve"> складання та розкриття інформації компаніями з управління активами та особами, що здійснюють управління активами недержавних пенсійних фондів, та подання відповідних документів до НКЦПФР, затвердженого рішенням НКЦПФР №1343 від 02.10.2012 року</w:t>
      </w:r>
      <w:r w:rsidRPr="001E76D7">
        <w:rPr>
          <w:sz w:val="22"/>
          <w:szCs w:val="22"/>
          <w:lang w:val="uk-UA"/>
        </w:rPr>
        <w:t>.</w:t>
      </w:r>
      <w:r w:rsidRPr="00176262">
        <w:rPr>
          <w:sz w:val="22"/>
          <w:szCs w:val="22"/>
          <w:lang w:val="uk-UA"/>
        </w:rPr>
        <w:t xml:space="preserve"> </w:t>
      </w:r>
    </w:p>
    <w:p w:rsidR="00390CA4" w:rsidRPr="00DC2A7D" w:rsidRDefault="00390CA4" w:rsidP="00390CA4">
      <w:pPr>
        <w:pStyle w:val="20"/>
        <w:spacing w:after="0" w:line="240" w:lineRule="auto"/>
        <w:ind w:left="0" w:firstLine="709"/>
        <w:jc w:val="both"/>
        <w:rPr>
          <w:b/>
          <w:i/>
          <w:sz w:val="22"/>
          <w:szCs w:val="22"/>
          <w:lang w:val="uk-UA"/>
        </w:rPr>
      </w:pPr>
      <w:r w:rsidRPr="00DC2A7D">
        <w:rPr>
          <w:b/>
          <w:i/>
          <w:sz w:val="22"/>
          <w:szCs w:val="22"/>
          <w:lang w:val="uk-UA"/>
        </w:rPr>
        <w:t xml:space="preserve">Аудит формування статутного капіталу підтвердив повноту та достовірність розкритої у балансі на 31.12.2014 р. інформації про його оцінку, розмір та відповідність вимогам чинного законодавства. </w:t>
      </w:r>
    </w:p>
    <w:p w:rsidR="00390CA4" w:rsidRPr="0095480E" w:rsidRDefault="00390CA4" w:rsidP="00390CA4">
      <w:pPr>
        <w:pStyle w:val="ac"/>
        <w:ind w:left="0" w:firstLine="709"/>
        <w:jc w:val="both"/>
        <w:rPr>
          <w:i/>
          <w:sz w:val="22"/>
          <w:szCs w:val="22"/>
          <w:u w:val="single"/>
        </w:rPr>
      </w:pPr>
      <w:r w:rsidRPr="00EA7CBD">
        <w:rPr>
          <w:i/>
          <w:sz w:val="22"/>
          <w:szCs w:val="22"/>
          <w:u w:val="single"/>
        </w:rPr>
        <w:t>2.1.2. Відповідність</w:t>
      </w:r>
      <w:r w:rsidRPr="0095480E">
        <w:rPr>
          <w:i/>
          <w:sz w:val="22"/>
          <w:szCs w:val="22"/>
          <w:u w:val="single"/>
        </w:rPr>
        <w:t xml:space="preserve"> розміру власного капіталу вимогам чинного законодавства України</w:t>
      </w:r>
    </w:p>
    <w:p w:rsidR="00390CA4" w:rsidRPr="001E76D7" w:rsidRDefault="00390CA4" w:rsidP="00390CA4">
      <w:pPr>
        <w:pStyle w:val="20"/>
        <w:spacing w:after="0" w:line="240" w:lineRule="auto"/>
        <w:ind w:left="0" w:firstLine="709"/>
        <w:jc w:val="both"/>
        <w:rPr>
          <w:b/>
          <w:sz w:val="22"/>
          <w:szCs w:val="22"/>
          <w:lang w:val="uk-UA"/>
        </w:rPr>
      </w:pPr>
      <w:r w:rsidRPr="001E76D7">
        <w:rPr>
          <w:sz w:val="22"/>
          <w:szCs w:val="22"/>
          <w:lang w:val="uk-UA"/>
        </w:rPr>
        <w:t>На дату складання фінансової звітності 31.12.201</w:t>
      </w:r>
      <w:r>
        <w:rPr>
          <w:sz w:val="22"/>
          <w:szCs w:val="22"/>
          <w:lang w:val="uk-UA"/>
        </w:rPr>
        <w:t>4</w:t>
      </w:r>
      <w:r w:rsidRPr="001E76D7">
        <w:rPr>
          <w:sz w:val="22"/>
          <w:szCs w:val="22"/>
          <w:lang w:val="uk-UA"/>
        </w:rPr>
        <w:t xml:space="preserve"> року Компанія мала розмір власного капіталу (чистих активів)</w:t>
      </w:r>
      <w:r>
        <w:rPr>
          <w:sz w:val="22"/>
          <w:szCs w:val="22"/>
          <w:lang w:val="uk-UA"/>
        </w:rPr>
        <w:t xml:space="preserve"> </w:t>
      </w:r>
      <w:r w:rsidRPr="001E76D7">
        <w:rPr>
          <w:sz w:val="22"/>
          <w:szCs w:val="22"/>
          <w:lang w:val="uk-UA"/>
        </w:rPr>
        <w:t xml:space="preserve"> </w:t>
      </w:r>
      <w:r>
        <w:rPr>
          <w:i/>
          <w:sz w:val="22"/>
          <w:szCs w:val="22"/>
          <w:lang w:val="uk-UA"/>
        </w:rPr>
        <w:t>15225</w:t>
      </w:r>
      <w:r w:rsidRPr="001E76D7">
        <w:rPr>
          <w:i/>
          <w:iCs/>
          <w:sz w:val="22"/>
          <w:szCs w:val="22"/>
          <w:lang w:val="uk-UA"/>
        </w:rPr>
        <w:t>тис.грн.</w:t>
      </w:r>
      <w:r w:rsidRPr="001E76D7">
        <w:rPr>
          <w:sz w:val="22"/>
          <w:szCs w:val="22"/>
          <w:lang w:val="uk-UA"/>
        </w:rPr>
        <w:t xml:space="preserve">, що перевищує рівень </w:t>
      </w:r>
      <w:r w:rsidRPr="00EA7CBD">
        <w:rPr>
          <w:i/>
          <w:sz w:val="22"/>
          <w:szCs w:val="22"/>
          <w:lang w:val="uk-UA"/>
        </w:rPr>
        <w:t xml:space="preserve">7 000 </w:t>
      </w:r>
      <w:proofErr w:type="spellStart"/>
      <w:r>
        <w:rPr>
          <w:i/>
          <w:sz w:val="22"/>
          <w:szCs w:val="22"/>
          <w:lang w:val="uk-UA"/>
        </w:rPr>
        <w:t>тис.</w:t>
      </w:r>
      <w:r w:rsidRPr="00EA7CBD">
        <w:rPr>
          <w:i/>
          <w:sz w:val="22"/>
          <w:szCs w:val="22"/>
          <w:lang w:val="uk-UA"/>
        </w:rPr>
        <w:t>гр</w:t>
      </w:r>
      <w:r>
        <w:rPr>
          <w:i/>
          <w:sz w:val="22"/>
          <w:szCs w:val="22"/>
          <w:lang w:val="uk-UA"/>
        </w:rPr>
        <w:t>н</w:t>
      </w:r>
      <w:proofErr w:type="spellEnd"/>
      <w:r w:rsidRPr="001E76D7">
        <w:rPr>
          <w:sz w:val="22"/>
          <w:szCs w:val="22"/>
          <w:lang w:val="uk-UA"/>
        </w:rPr>
        <w:t xml:space="preserve">, який зобов’язана підтримувати Компанія   з   управління  активами  (крім  компаній  з управління активами або адміністраторів пенсійних фондів, статутом яких передбачена діяльність з управління активами виключно пенсійних   фондів), відповідно до вимог п.12 гл.3 розділ ІІ Ліцензійних </w:t>
      </w:r>
      <w:r>
        <w:rPr>
          <w:sz w:val="22"/>
          <w:szCs w:val="22"/>
          <w:lang w:val="uk-UA"/>
        </w:rPr>
        <w:t>у</w:t>
      </w:r>
      <w:r w:rsidRPr="001E76D7">
        <w:rPr>
          <w:sz w:val="22"/>
          <w:szCs w:val="22"/>
          <w:lang w:val="uk-UA"/>
        </w:rPr>
        <w:t>мов. Відповідний розрахунок наводиться у Довідці про відповідність розміру статутного та власного капіталу вимогам Ліцензійних умов Положення про порядок</w:t>
      </w:r>
      <w:r w:rsidRPr="001E76D7">
        <w:rPr>
          <w:rStyle w:val="rvts23"/>
          <w:sz w:val="22"/>
          <w:szCs w:val="22"/>
          <w:lang w:val="uk-UA"/>
        </w:rPr>
        <w:t xml:space="preserve"> складання та розкриття інформації компаніями з управління активами та особами, що здійснюють управління активами недержавних пенсійних фондів, та подання відповідних документів до НКЦПФР, затвердженого рішенням НКЦПФР №1343 від 02.10.2012 року</w:t>
      </w:r>
      <w:r w:rsidRPr="001E76D7">
        <w:rPr>
          <w:sz w:val="22"/>
          <w:szCs w:val="22"/>
          <w:lang w:val="uk-UA"/>
        </w:rPr>
        <w:t>.</w:t>
      </w:r>
    </w:p>
    <w:p w:rsidR="00390CA4" w:rsidRPr="00DC2A7D" w:rsidRDefault="00390CA4" w:rsidP="00390CA4">
      <w:pPr>
        <w:pStyle w:val="20"/>
        <w:spacing w:line="240" w:lineRule="auto"/>
        <w:ind w:left="0" w:firstLine="709"/>
        <w:jc w:val="both"/>
        <w:rPr>
          <w:b/>
          <w:i/>
          <w:sz w:val="22"/>
          <w:szCs w:val="22"/>
        </w:rPr>
      </w:pPr>
      <w:r w:rsidRPr="00DC2A7D">
        <w:rPr>
          <w:b/>
          <w:i/>
          <w:sz w:val="22"/>
          <w:szCs w:val="22"/>
        </w:rPr>
        <w:t xml:space="preserve">Аудит </w:t>
      </w:r>
      <w:proofErr w:type="spellStart"/>
      <w:r w:rsidRPr="00DC2A7D">
        <w:rPr>
          <w:b/>
          <w:i/>
          <w:sz w:val="22"/>
          <w:szCs w:val="22"/>
        </w:rPr>
        <w:t>формування</w:t>
      </w:r>
      <w:proofErr w:type="spellEnd"/>
      <w:r w:rsidRPr="00DC2A7D">
        <w:rPr>
          <w:b/>
          <w:i/>
          <w:sz w:val="22"/>
          <w:szCs w:val="22"/>
        </w:rPr>
        <w:t xml:space="preserve"> статей </w:t>
      </w:r>
      <w:proofErr w:type="spellStart"/>
      <w:r w:rsidRPr="00DC2A7D">
        <w:rPr>
          <w:b/>
          <w:i/>
          <w:sz w:val="22"/>
          <w:szCs w:val="22"/>
        </w:rPr>
        <w:t>власного</w:t>
      </w:r>
      <w:proofErr w:type="spellEnd"/>
      <w:r w:rsidRPr="00DC2A7D">
        <w:rPr>
          <w:b/>
          <w:i/>
          <w:sz w:val="22"/>
          <w:szCs w:val="22"/>
        </w:rPr>
        <w:t xml:space="preserve"> </w:t>
      </w:r>
      <w:proofErr w:type="spellStart"/>
      <w:r w:rsidRPr="00DC2A7D">
        <w:rPr>
          <w:b/>
          <w:i/>
          <w:sz w:val="22"/>
          <w:szCs w:val="22"/>
        </w:rPr>
        <w:t>капіталу</w:t>
      </w:r>
      <w:proofErr w:type="spellEnd"/>
      <w:r w:rsidRPr="00DC2A7D">
        <w:rPr>
          <w:b/>
          <w:i/>
          <w:sz w:val="22"/>
          <w:szCs w:val="22"/>
        </w:rPr>
        <w:t xml:space="preserve"> </w:t>
      </w:r>
      <w:proofErr w:type="spellStart"/>
      <w:proofErr w:type="gramStart"/>
      <w:r w:rsidRPr="00DC2A7D">
        <w:rPr>
          <w:b/>
          <w:i/>
          <w:sz w:val="22"/>
          <w:szCs w:val="22"/>
        </w:rPr>
        <w:t>п</w:t>
      </w:r>
      <w:proofErr w:type="gramEnd"/>
      <w:r w:rsidRPr="00DC2A7D">
        <w:rPr>
          <w:b/>
          <w:i/>
          <w:sz w:val="22"/>
          <w:szCs w:val="22"/>
        </w:rPr>
        <w:t>ідтвердив</w:t>
      </w:r>
      <w:proofErr w:type="spellEnd"/>
      <w:r w:rsidRPr="00DC2A7D">
        <w:rPr>
          <w:b/>
          <w:i/>
          <w:sz w:val="22"/>
          <w:szCs w:val="22"/>
        </w:rPr>
        <w:t xml:space="preserve"> </w:t>
      </w:r>
      <w:proofErr w:type="spellStart"/>
      <w:r w:rsidRPr="00DC2A7D">
        <w:rPr>
          <w:b/>
          <w:i/>
          <w:sz w:val="22"/>
          <w:szCs w:val="22"/>
        </w:rPr>
        <w:t>повноту</w:t>
      </w:r>
      <w:proofErr w:type="spellEnd"/>
      <w:r w:rsidRPr="00DC2A7D">
        <w:rPr>
          <w:b/>
          <w:i/>
          <w:sz w:val="22"/>
          <w:szCs w:val="22"/>
        </w:rPr>
        <w:t xml:space="preserve"> та </w:t>
      </w:r>
      <w:proofErr w:type="spellStart"/>
      <w:r w:rsidRPr="00DC2A7D">
        <w:rPr>
          <w:b/>
          <w:i/>
          <w:sz w:val="22"/>
          <w:szCs w:val="22"/>
        </w:rPr>
        <w:t>достовірність</w:t>
      </w:r>
      <w:proofErr w:type="spellEnd"/>
      <w:r w:rsidRPr="00DC2A7D">
        <w:rPr>
          <w:b/>
          <w:i/>
          <w:sz w:val="22"/>
          <w:szCs w:val="22"/>
        </w:rPr>
        <w:t xml:space="preserve"> </w:t>
      </w:r>
      <w:proofErr w:type="spellStart"/>
      <w:r w:rsidRPr="00DC2A7D">
        <w:rPr>
          <w:b/>
          <w:i/>
          <w:sz w:val="22"/>
          <w:szCs w:val="22"/>
        </w:rPr>
        <w:t>розкритої</w:t>
      </w:r>
      <w:proofErr w:type="spellEnd"/>
      <w:r w:rsidRPr="00DC2A7D">
        <w:rPr>
          <w:b/>
          <w:i/>
          <w:sz w:val="22"/>
          <w:szCs w:val="22"/>
        </w:rPr>
        <w:t xml:space="preserve"> у </w:t>
      </w:r>
      <w:proofErr w:type="spellStart"/>
      <w:r w:rsidRPr="00DC2A7D">
        <w:rPr>
          <w:b/>
          <w:i/>
          <w:sz w:val="22"/>
          <w:szCs w:val="22"/>
        </w:rPr>
        <w:t>балансі</w:t>
      </w:r>
      <w:proofErr w:type="spellEnd"/>
      <w:r w:rsidRPr="00DC2A7D">
        <w:rPr>
          <w:b/>
          <w:i/>
          <w:sz w:val="22"/>
          <w:szCs w:val="22"/>
        </w:rPr>
        <w:t xml:space="preserve"> на 31.12.201</w:t>
      </w:r>
      <w:r w:rsidRPr="00DC2A7D">
        <w:rPr>
          <w:b/>
          <w:i/>
          <w:sz w:val="22"/>
          <w:szCs w:val="22"/>
          <w:lang w:val="uk-UA"/>
        </w:rPr>
        <w:t xml:space="preserve">4 </w:t>
      </w:r>
      <w:r w:rsidRPr="00DC2A7D">
        <w:rPr>
          <w:b/>
          <w:i/>
          <w:sz w:val="22"/>
          <w:szCs w:val="22"/>
        </w:rPr>
        <w:t xml:space="preserve">р. </w:t>
      </w:r>
      <w:proofErr w:type="spellStart"/>
      <w:r w:rsidRPr="00DC2A7D">
        <w:rPr>
          <w:b/>
          <w:i/>
          <w:sz w:val="22"/>
          <w:szCs w:val="22"/>
        </w:rPr>
        <w:t>інформації</w:t>
      </w:r>
      <w:proofErr w:type="spellEnd"/>
      <w:r w:rsidRPr="00DC2A7D">
        <w:rPr>
          <w:b/>
          <w:i/>
          <w:sz w:val="22"/>
          <w:szCs w:val="22"/>
        </w:rPr>
        <w:t xml:space="preserve"> про </w:t>
      </w:r>
      <w:proofErr w:type="spellStart"/>
      <w:r w:rsidRPr="00DC2A7D">
        <w:rPr>
          <w:b/>
          <w:i/>
          <w:sz w:val="22"/>
          <w:szCs w:val="22"/>
        </w:rPr>
        <w:t>його</w:t>
      </w:r>
      <w:proofErr w:type="spellEnd"/>
      <w:r w:rsidRPr="00DC2A7D">
        <w:rPr>
          <w:b/>
          <w:i/>
          <w:sz w:val="22"/>
          <w:szCs w:val="22"/>
        </w:rPr>
        <w:t xml:space="preserve"> </w:t>
      </w:r>
      <w:proofErr w:type="spellStart"/>
      <w:r w:rsidRPr="00DC2A7D">
        <w:rPr>
          <w:b/>
          <w:i/>
          <w:sz w:val="22"/>
          <w:szCs w:val="22"/>
        </w:rPr>
        <w:t>оцінку</w:t>
      </w:r>
      <w:proofErr w:type="spellEnd"/>
      <w:r w:rsidRPr="00DC2A7D">
        <w:rPr>
          <w:b/>
          <w:i/>
          <w:sz w:val="22"/>
          <w:szCs w:val="22"/>
        </w:rPr>
        <w:t xml:space="preserve">, </w:t>
      </w:r>
      <w:proofErr w:type="spellStart"/>
      <w:r w:rsidRPr="00DC2A7D">
        <w:rPr>
          <w:b/>
          <w:i/>
          <w:sz w:val="22"/>
          <w:szCs w:val="22"/>
        </w:rPr>
        <w:t>розмір</w:t>
      </w:r>
      <w:proofErr w:type="spellEnd"/>
      <w:r w:rsidRPr="00DC2A7D">
        <w:rPr>
          <w:b/>
          <w:i/>
          <w:sz w:val="22"/>
          <w:szCs w:val="22"/>
        </w:rPr>
        <w:t xml:space="preserve"> та </w:t>
      </w:r>
      <w:proofErr w:type="spellStart"/>
      <w:r w:rsidRPr="00DC2A7D">
        <w:rPr>
          <w:b/>
          <w:i/>
          <w:sz w:val="22"/>
          <w:szCs w:val="22"/>
        </w:rPr>
        <w:t>відповідність</w:t>
      </w:r>
      <w:proofErr w:type="spellEnd"/>
      <w:r w:rsidRPr="00DC2A7D">
        <w:rPr>
          <w:b/>
          <w:i/>
          <w:sz w:val="22"/>
          <w:szCs w:val="22"/>
        </w:rPr>
        <w:t xml:space="preserve"> </w:t>
      </w:r>
      <w:proofErr w:type="spellStart"/>
      <w:r w:rsidRPr="00DC2A7D">
        <w:rPr>
          <w:b/>
          <w:i/>
          <w:sz w:val="22"/>
          <w:szCs w:val="22"/>
        </w:rPr>
        <w:t>вимогам</w:t>
      </w:r>
      <w:proofErr w:type="spellEnd"/>
      <w:r w:rsidRPr="00DC2A7D">
        <w:rPr>
          <w:b/>
          <w:i/>
          <w:sz w:val="22"/>
          <w:szCs w:val="22"/>
        </w:rPr>
        <w:t xml:space="preserve"> чинного </w:t>
      </w:r>
      <w:proofErr w:type="spellStart"/>
      <w:r w:rsidRPr="00DC2A7D">
        <w:rPr>
          <w:b/>
          <w:i/>
          <w:sz w:val="22"/>
          <w:szCs w:val="22"/>
        </w:rPr>
        <w:t>законодавства</w:t>
      </w:r>
      <w:proofErr w:type="spellEnd"/>
      <w:r w:rsidRPr="00DC2A7D">
        <w:rPr>
          <w:b/>
          <w:i/>
          <w:sz w:val="22"/>
          <w:szCs w:val="22"/>
        </w:rPr>
        <w:t xml:space="preserve">. </w:t>
      </w:r>
    </w:p>
    <w:p w:rsidR="00390CA4" w:rsidRPr="001E76D7" w:rsidRDefault="00390CA4" w:rsidP="00390CA4">
      <w:pPr>
        <w:pStyle w:val="ad"/>
        <w:spacing w:after="0"/>
        <w:ind w:firstLine="709"/>
        <w:jc w:val="both"/>
        <w:rPr>
          <w:b/>
          <w:i/>
          <w:sz w:val="22"/>
          <w:szCs w:val="22"/>
          <w:lang w:val="ru-RU"/>
        </w:rPr>
      </w:pPr>
    </w:p>
    <w:p w:rsidR="00390CA4" w:rsidRPr="00390CA4" w:rsidRDefault="00390CA4" w:rsidP="003E50FC">
      <w:pPr>
        <w:pStyle w:val="20"/>
        <w:spacing w:after="0" w:line="240" w:lineRule="auto"/>
        <w:ind w:left="0" w:firstLine="709"/>
        <w:jc w:val="both"/>
        <w:rPr>
          <w:b/>
          <w:sz w:val="22"/>
          <w:szCs w:val="22"/>
        </w:rPr>
      </w:pPr>
    </w:p>
    <w:p w:rsidR="007E77CC" w:rsidRPr="00AD6F81" w:rsidRDefault="007E77CC" w:rsidP="007E77CC">
      <w:pPr>
        <w:pStyle w:val="a6"/>
        <w:jc w:val="both"/>
        <w:rPr>
          <w:sz w:val="22"/>
          <w:szCs w:val="22"/>
        </w:rPr>
      </w:pPr>
    </w:p>
    <w:p w:rsidR="007E77CC" w:rsidRPr="002458EF" w:rsidRDefault="007E77CC" w:rsidP="006322C5">
      <w:pPr>
        <w:pStyle w:val="ad"/>
        <w:spacing w:after="0"/>
        <w:rPr>
          <w:b/>
          <w:i/>
          <w:sz w:val="22"/>
          <w:szCs w:val="22"/>
          <w:lang w:val="ru-RU"/>
        </w:rPr>
      </w:pPr>
    </w:p>
    <w:p w:rsidR="007E77CC" w:rsidRPr="00AD6F81" w:rsidRDefault="007E77CC" w:rsidP="006322C5">
      <w:pPr>
        <w:pStyle w:val="ad"/>
        <w:spacing w:after="0"/>
        <w:jc w:val="both"/>
        <w:rPr>
          <w:sz w:val="22"/>
          <w:szCs w:val="22"/>
        </w:rPr>
      </w:pPr>
    </w:p>
    <w:p w:rsidR="002458EF" w:rsidRPr="00CD6E5E" w:rsidRDefault="002458EF" w:rsidP="002458EF">
      <w:pPr>
        <w:pStyle w:val="ad"/>
        <w:spacing w:after="0"/>
        <w:ind w:firstLine="709"/>
        <w:jc w:val="both"/>
        <w:rPr>
          <w:b/>
          <w:i/>
          <w:sz w:val="22"/>
          <w:szCs w:val="22"/>
        </w:rPr>
      </w:pPr>
      <w:r>
        <w:rPr>
          <w:b/>
          <w:i/>
          <w:sz w:val="22"/>
          <w:szCs w:val="22"/>
        </w:rPr>
        <w:t>2.</w:t>
      </w:r>
      <w:r w:rsidRPr="00CD6E5E">
        <w:rPr>
          <w:b/>
          <w:i/>
          <w:sz w:val="22"/>
          <w:szCs w:val="22"/>
        </w:rPr>
        <w:t>2.  І</w:t>
      </w:r>
      <w:r w:rsidRPr="00CD6E5E">
        <w:rPr>
          <w:rStyle w:val="rvts0"/>
          <w:b/>
          <w:i/>
          <w:sz w:val="22"/>
          <w:szCs w:val="22"/>
        </w:rPr>
        <w:t>нформація про активи, зобов’язання та чистий прибуток (збиток) відповідно до застосованих стандартів фінансової звітності</w:t>
      </w:r>
    </w:p>
    <w:p w:rsidR="002458EF" w:rsidRDefault="002458EF" w:rsidP="002458EF">
      <w:pPr>
        <w:pStyle w:val="a3"/>
        <w:ind w:firstLine="709"/>
        <w:jc w:val="left"/>
        <w:rPr>
          <w:i/>
          <w:sz w:val="22"/>
          <w:szCs w:val="22"/>
          <w:u w:val="single"/>
        </w:rPr>
      </w:pPr>
    </w:p>
    <w:p w:rsidR="002458EF" w:rsidRPr="0095480E" w:rsidRDefault="002458EF" w:rsidP="002458EF">
      <w:pPr>
        <w:pStyle w:val="a3"/>
        <w:ind w:firstLine="709"/>
        <w:jc w:val="left"/>
        <w:rPr>
          <w:i/>
          <w:sz w:val="22"/>
          <w:szCs w:val="22"/>
          <w:u w:val="single"/>
        </w:rPr>
      </w:pPr>
      <w:r>
        <w:rPr>
          <w:i/>
          <w:sz w:val="22"/>
          <w:szCs w:val="22"/>
          <w:u w:val="single"/>
        </w:rPr>
        <w:t>2.2.1.</w:t>
      </w:r>
      <w:r w:rsidRPr="0095480E">
        <w:rPr>
          <w:i/>
          <w:sz w:val="22"/>
          <w:szCs w:val="22"/>
          <w:u w:val="single"/>
        </w:rPr>
        <w:t>Основні засоби</w:t>
      </w:r>
    </w:p>
    <w:p w:rsidR="002458EF" w:rsidRPr="00682122" w:rsidRDefault="002458EF" w:rsidP="002458EF">
      <w:pPr>
        <w:pStyle w:val="a3"/>
        <w:ind w:firstLine="709"/>
        <w:jc w:val="left"/>
        <w:rPr>
          <w:sz w:val="22"/>
          <w:szCs w:val="22"/>
        </w:rPr>
      </w:pPr>
      <w:r w:rsidRPr="00D97EC2">
        <w:rPr>
          <w:b/>
          <w:i/>
          <w:sz w:val="22"/>
          <w:szCs w:val="22"/>
        </w:rPr>
        <w:t xml:space="preserve"> </w:t>
      </w:r>
      <w:r w:rsidRPr="00682122">
        <w:rPr>
          <w:sz w:val="22"/>
          <w:szCs w:val="22"/>
        </w:rPr>
        <w:t xml:space="preserve">Надходження, оцінка та визнання основних засобів, їх аналітичний та синтетичний облік відповідають критеріям  П(С)БО № 7 </w:t>
      </w:r>
      <w:r>
        <w:rPr>
          <w:sz w:val="22"/>
          <w:szCs w:val="22"/>
        </w:rPr>
        <w:t>«</w:t>
      </w:r>
      <w:r w:rsidRPr="00682122">
        <w:rPr>
          <w:sz w:val="22"/>
          <w:szCs w:val="22"/>
        </w:rPr>
        <w:t>Основні засоби</w:t>
      </w:r>
      <w:r>
        <w:rPr>
          <w:sz w:val="22"/>
          <w:szCs w:val="22"/>
        </w:rPr>
        <w:t>»</w:t>
      </w:r>
      <w:r w:rsidRPr="00682122">
        <w:rPr>
          <w:sz w:val="22"/>
          <w:szCs w:val="22"/>
        </w:rPr>
        <w:t xml:space="preserve">. При відображенні в обліку руху основних засобів порушень не визначено. Вибуття, ремонти та модернізація основних засобів відображені  відповідно до П(С)БО № 7. </w:t>
      </w:r>
      <w:r w:rsidRPr="00850544">
        <w:rPr>
          <w:sz w:val="22"/>
          <w:szCs w:val="22"/>
        </w:rPr>
        <w:t>Переоцінка цих активів не проводилась.</w:t>
      </w:r>
    </w:p>
    <w:p w:rsidR="002458EF" w:rsidRPr="00682122" w:rsidRDefault="002458EF" w:rsidP="002458EF">
      <w:pPr>
        <w:pStyle w:val="a3"/>
        <w:ind w:firstLine="709"/>
        <w:rPr>
          <w:sz w:val="22"/>
          <w:szCs w:val="22"/>
        </w:rPr>
      </w:pPr>
      <w:r w:rsidRPr="00682122">
        <w:rPr>
          <w:sz w:val="22"/>
          <w:szCs w:val="22"/>
        </w:rPr>
        <w:t xml:space="preserve">Визначення зносу основних засобів відповідає критеріям  П(С)БО №7 </w:t>
      </w:r>
      <w:r>
        <w:rPr>
          <w:sz w:val="22"/>
          <w:szCs w:val="22"/>
        </w:rPr>
        <w:t>«</w:t>
      </w:r>
      <w:r w:rsidRPr="00682122">
        <w:rPr>
          <w:sz w:val="22"/>
          <w:szCs w:val="22"/>
        </w:rPr>
        <w:t>Основні засоби</w:t>
      </w:r>
      <w:r>
        <w:rPr>
          <w:sz w:val="22"/>
          <w:szCs w:val="22"/>
        </w:rPr>
        <w:t>»</w:t>
      </w:r>
      <w:r w:rsidRPr="00682122">
        <w:rPr>
          <w:sz w:val="22"/>
          <w:szCs w:val="22"/>
        </w:rPr>
        <w:t xml:space="preserve"> та обраній підприємством обліковій політиці. Визначені методи не змінювалися протягом </w:t>
      </w:r>
      <w:r>
        <w:rPr>
          <w:sz w:val="22"/>
          <w:szCs w:val="22"/>
        </w:rPr>
        <w:t>2014</w:t>
      </w:r>
      <w:r w:rsidRPr="00682122">
        <w:rPr>
          <w:sz w:val="22"/>
          <w:szCs w:val="22"/>
        </w:rPr>
        <w:t xml:space="preserve"> р. </w:t>
      </w:r>
    </w:p>
    <w:p w:rsidR="002458EF" w:rsidRPr="002458EF" w:rsidRDefault="002458EF" w:rsidP="002458EF">
      <w:pPr>
        <w:ind w:firstLine="709"/>
        <w:jc w:val="both"/>
        <w:rPr>
          <w:sz w:val="22"/>
          <w:szCs w:val="22"/>
          <w:lang w:val="uk-UA"/>
        </w:rPr>
      </w:pPr>
      <w:r>
        <w:rPr>
          <w:sz w:val="22"/>
          <w:szCs w:val="22"/>
          <w:lang w:val="uk-UA"/>
        </w:rPr>
        <w:t xml:space="preserve"> О</w:t>
      </w:r>
      <w:r w:rsidRPr="006A101B">
        <w:rPr>
          <w:sz w:val="22"/>
          <w:szCs w:val="22"/>
          <w:lang w:val="uk-UA"/>
        </w:rPr>
        <w:t xml:space="preserve">сновних засобів на дату балансу </w:t>
      </w:r>
      <w:r>
        <w:rPr>
          <w:sz w:val="22"/>
          <w:szCs w:val="22"/>
          <w:lang w:val="uk-UA"/>
        </w:rPr>
        <w:t xml:space="preserve"> немає.</w:t>
      </w:r>
    </w:p>
    <w:p w:rsidR="002458EF" w:rsidRPr="0095480E" w:rsidRDefault="002458EF" w:rsidP="002458EF">
      <w:pPr>
        <w:pStyle w:val="a3"/>
        <w:ind w:firstLine="709"/>
        <w:rPr>
          <w:bCs/>
          <w:i/>
          <w:sz w:val="22"/>
          <w:szCs w:val="22"/>
          <w:u w:val="single"/>
        </w:rPr>
      </w:pPr>
      <w:r>
        <w:rPr>
          <w:bCs/>
          <w:i/>
          <w:sz w:val="22"/>
          <w:szCs w:val="22"/>
          <w:u w:val="single"/>
        </w:rPr>
        <w:t>2.2.2.</w:t>
      </w:r>
      <w:r w:rsidRPr="0095480E">
        <w:rPr>
          <w:bCs/>
          <w:i/>
          <w:sz w:val="22"/>
          <w:szCs w:val="22"/>
          <w:u w:val="single"/>
        </w:rPr>
        <w:t>Фінансові інвестиції</w:t>
      </w:r>
    </w:p>
    <w:p w:rsidR="002458EF" w:rsidRDefault="002458EF" w:rsidP="002458EF">
      <w:pPr>
        <w:pStyle w:val="ad"/>
        <w:spacing w:after="0"/>
        <w:ind w:firstLine="720"/>
        <w:jc w:val="both"/>
        <w:rPr>
          <w:color w:val="000000"/>
          <w:sz w:val="22"/>
          <w:szCs w:val="22"/>
        </w:rPr>
      </w:pPr>
      <w:r w:rsidRPr="00682122">
        <w:rPr>
          <w:sz w:val="22"/>
          <w:szCs w:val="22"/>
        </w:rPr>
        <w:t>Визнання фінансових інвестицій, визначення їх первісної вартості та подальша оцінка здійснюються відповідно до П(С</w:t>
      </w:r>
      <w:r>
        <w:rPr>
          <w:sz w:val="22"/>
          <w:szCs w:val="22"/>
        </w:rPr>
        <w:t>)БО № 12 «Фінансові інвестиції»</w:t>
      </w:r>
      <w:r w:rsidRPr="00682122">
        <w:rPr>
          <w:sz w:val="22"/>
          <w:szCs w:val="22"/>
        </w:rPr>
        <w:t xml:space="preserve"> </w:t>
      </w:r>
      <w:r w:rsidRPr="00DC3FB3">
        <w:rPr>
          <w:sz w:val="22"/>
          <w:szCs w:val="22"/>
        </w:rPr>
        <w:t xml:space="preserve">- </w:t>
      </w:r>
      <w:r w:rsidRPr="00DC3FB3">
        <w:rPr>
          <w:color w:val="000000"/>
          <w:sz w:val="22"/>
          <w:szCs w:val="22"/>
        </w:rPr>
        <w:t xml:space="preserve">за </w:t>
      </w:r>
      <w:r>
        <w:rPr>
          <w:color w:val="000000"/>
          <w:sz w:val="22"/>
          <w:szCs w:val="22"/>
        </w:rPr>
        <w:t>їх собівартістю</w:t>
      </w:r>
      <w:r w:rsidRPr="00DC3FB3">
        <w:rPr>
          <w:color w:val="000000"/>
          <w:sz w:val="22"/>
          <w:szCs w:val="22"/>
        </w:rPr>
        <w:t>. Фінансові інвестиції на дату балансу відображаються відповідно до пункту 8 П(С)БО №12 за справедливою вартістю, яка визначається від</w:t>
      </w:r>
      <w:r>
        <w:rPr>
          <w:color w:val="000000"/>
          <w:sz w:val="22"/>
          <w:szCs w:val="22"/>
        </w:rPr>
        <w:t>повідно до пункту 4 П(С)БО №19 «</w:t>
      </w:r>
      <w:r w:rsidRPr="00DC3FB3">
        <w:rPr>
          <w:color w:val="000000"/>
          <w:sz w:val="22"/>
          <w:szCs w:val="22"/>
        </w:rPr>
        <w:t>Об'єднання підприємств</w:t>
      </w:r>
      <w:r>
        <w:rPr>
          <w:color w:val="000000"/>
          <w:sz w:val="22"/>
          <w:szCs w:val="22"/>
        </w:rPr>
        <w:t>»</w:t>
      </w:r>
      <w:r w:rsidRPr="00DC3FB3">
        <w:rPr>
          <w:color w:val="000000"/>
          <w:sz w:val="22"/>
          <w:szCs w:val="22"/>
        </w:rPr>
        <w:t>.</w:t>
      </w:r>
    </w:p>
    <w:p w:rsidR="002458EF" w:rsidRPr="00682122" w:rsidRDefault="002458EF" w:rsidP="002458EF">
      <w:pPr>
        <w:pStyle w:val="a3"/>
        <w:rPr>
          <w:sz w:val="22"/>
          <w:szCs w:val="22"/>
        </w:rPr>
      </w:pPr>
      <w:r w:rsidRPr="00682122">
        <w:rPr>
          <w:sz w:val="22"/>
          <w:szCs w:val="22"/>
        </w:rPr>
        <w:t>Станом на 31.12.</w:t>
      </w:r>
      <w:r>
        <w:rPr>
          <w:sz w:val="22"/>
          <w:szCs w:val="22"/>
        </w:rPr>
        <w:t>2014</w:t>
      </w:r>
      <w:r w:rsidRPr="00682122">
        <w:rPr>
          <w:sz w:val="22"/>
          <w:szCs w:val="22"/>
        </w:rPr>
        <w:t xml:space="preserve"> р. вартість </w:t>
      </w:r>
      <w:r w:rsidRPr="004221CF">
        <w:rPr>
          <w:sz w:val="22"/>
          <w:szCs w:val="22"/>
        </w:rPr>
        <w:t>поточних</w:t>
      </w:r>
      <w:r>
        <w:rPr>
          <w:sz w:val="22"/>
          <w:szCs w:val="22"/>
        </w:rPr>
        <w:t xml:space="preserve"> фінансових </w:t>
      </w:r>
      <w:r w:rsidRPr="00682122">
        <w:rPr>
          <w:sz w:val="22"/>
          <w:szCs w:val="22"/>
        </w:rPr>
        <w:t xml:space="preserve">інвестицій складає  </w:t>
      </w:r>
      <w:r>
        <w:rPr>
          <w:sz w:val="22"/>
          <w:szCs w:val="22"/>
        </w:rPr>
        <w:t>1510</w:t>
      </w:r>
      <w:r w:rsidRPr="004221CF">
        <w:rPr>
          <w:sz w:val="22"/>
          <w:szCs w:val="22"/>
        </w:rPr>
        <w:t>4</w:t>
      </w:r>
      <w:r>
        <w:rPr>
          <w:sz w:val="22"/>
          <w:szCs w:val="22"/>
        </w:rPr>
        <w:t xml:space="preserve"> </w:t>
      </w:r>
      <w:proofErr w:type="spellStart"/>
      <w:r>
        <w:rPr>
          <w:sz w:val="22"/>
          <w:szCs w:val="22"/>
        </w:rPr>
        <w:t>тис.грн</w:t>
      </w:r>
      <w:proofErr w:type="spellEnd"/>
      <w:r>
        <w:rPr>
          <w:sz w:val="22"/>
          <w:szCs w:val="22"/>
        </w:rPr>
        <w:t xml:space="preserve">, </w:t>
      </w:r>
      <w:r w:rsidRPr="00682122">
        <w:rPr>
          <w:sz w:val="22"/>
          <w:szCs w:val="22"/>
        </w:rPr>
        <w:t xml:space="preserve"> </w:t>
      </w:r>
      <w:r w:rsidRPr="005247DD">
        <w:rPr>
          <w:sz w:val="22"/>
          <w:szCs w:val="22"/>
        </w:rPr>
        <w:t xml:space="preserve">що складається з вартості </w:t>
      </w:r>
      <w:r w:rsidRPr="004221CF">
        <w:rPr>
          <w:sz w:val="22"/>
          <w:szCs w:val="22"/>
        </w:rPr>
        <w:t xml:space="preserve">акцій українських </w:t>
      </w:r>
      <w:proofErr w:type="spellStart"/>
      <w:r w:rsidRPr="004221CF">
        <w:rPr>
          <w:sz w:val="22"/>
          <w:szCs w:val="22"/>
        </w:rPr>
        <w:t>ємітентів</w:t>
      </w:r>
      <w:proofErr w:type="spellEnd"/>
      <w:r w:rsidRPr="004221CF">
        <w:rPr>
          <w:sz w:val="22"/>
          <w:szCs w:val="22"/>
        </w:rPr>
        <w:t>.</w:t>
      </w:r>
    </w:p>
    <w:p w:rsidR="002458EF" w:rsidRPr="0095480E" w:rsidRDefault="002458EF" w:rsidP="002458EF">
      <w:pPr>
        <w:pStyle w:val="a3"/>
        <w:ind w:firstLine="709"/>
        <w:rPr>
          <w:i/>
          <w:sz w:val="22"/>
          <w:szCs w:val="22"/>
          <w:u w:val="single"/>
        </w:rPr>
      </w:pPr>
      <w:r>
        <w:rPr>
          <w:i/>
          <w:sz w:val="22"/>
          <w:szCs w:val="22"/>
          <w:u w:val="single"/>
        </w:rPr>
        <w:t>2.2.3.</w:t>
      </w:r>
      <w:r w:rsidRPr="0095480E">
        <w:rPr>
          <w:i/>
          <w:sz w:val="22"/>
          <w:szCs w:val="22"/>
          <w:u w:val="single"/>
        </w:rPr>
        <w:t>Статті дебіторської заборгованості та  коштів</w:t>
      </w:r>
    </w:p>
    <w:p w:rsidR="002458EF" w:rsidRPr="00682122" w:rsidRDefault="002458EF" w:rsidP="002458EF">
      <w:pPr>
        <w:pStyle w:val="a3"/>
        <w:ind w:firstLine="709"/>
        <w:rPr>
          <w:sz w:val="22"/>
          <w:szCs w:val="22"/>
        </w:rPr>
      </w:pPr>
      <w:r w:rsidRPr="00682122">
        <w:rPr>
          <w:sz w:val="22"/>
          <w:szCs w:val="22"/>
        </w:rPr>
        <w:t>Визнання, облік та оцінка дебіто</w:t>
      </w:r>
      <w:r>
        <w:rPr>
          <w:sz w:val="22"/>
          <w:szCs w:val="22"/>
        </w:rPr>
        <w:t>рської заборгованості відповідають П(С)БО №10 «</w:t>
      </w:r>
      <w:r w:rsidRPr="00682122">
        <w:rPr>
          <w:sz w:val="22"/>
          <w:szCs w:val="22"/>
        </w:rPr>
        <w:t>Дебіторська заборгованість</w:t>
      </w:r>
      <w:r>
        <w:rPr>
          <w:sz w:val="22"/>
          <w:szCs w:val="22"/>
        </w:rPr>
        <w:t>»</w:t>
      </w:r>
      <w:r w:rsidRPr="00682122">
        <w:rPr>
          <w:sz w:val="22"/>
          <w:szCs w:val="22"/>
        </w:rPr>
        <w:t>. Структура дебіторської заборгованості на 31.12.</w:t>
      </w:r>
      <w:r>
        <w:rPr>
          <w:sz w:val="22"/>
          <w:szCs w:val="22"/>
        </w:rPr>
        <w:t>2014</w:t>
      </w:r>
      <w:r w:rsidRPr="00682122">
        <w:rPr>
          <w:sz w:val="22"/>
          <w:szCs w:val="22"/>
        </w:rPr>
        <w:t xml:space="preserve"> р. включає в себе дебіторську заборгованість</w:t>
      </w:r>
      <w:r>
        <w:rPr>
          <w:sz w:val="22"/>
          <w:szCs w:val="22"/>
        </w:rPr>
        <w:t>:</w:t>
      </w:r>
      <w:r w:rsidRPr="00682122">
        <w:rPr>
          <w:sz w:val="22"/>
          <w:szCs w:val="22"/>
        </w:rPr>
        <w:t xml:space="preserve"> </w:t>
      </w:r>
    </w:p>
    <w:p w:rsidR="002458EF" w:rsidRPr="00E744B8" w:rsidRDefault="002458EF" w:rsidP="00E744B8">
      <w:pPr>
        <w:pStyle w:val="a3"/>
        <w:numPr>
          <w:ilvl w:val="0"/>
          <w:numId w:val="5"/>
        </w:numPr>
        <w:tabs>
          <w:tab w:val="clear" w:pos="1800"/>
        </w:tabs>
        <w:ind w:left="0" w:firstLine="709"/>
        <w:rPr>
          <w:sz w:val="22"/>
          <w:szCs w:val="22"/>
        </w:rPr>
      </w:pPr>
      <w:r w:rsidRPr="00682122">
        <w:rPr>
          <w:sz w:val="22"/>
          <w:szCs w:val="22"/>
        </w:rPr>
        <w:t xml:space="preserve">за товари, роботи, послуги – </w:t>
      </w:r>
      <w:r w:rsidR="00E744B8">
        <w:rPr>
          <w:i/>
          <w:sz w:val="22"/>
          <w:szCs w:val="22"/>
        </w:rPr>
        <w:t>130</w:t>
      </w:r>
      <w:r w:rsidRPr="006A3A69">
        <w:rPr>
          <w:i/>
          <w:sz w:val="22"/>
          <w:szCs w:val="22"/>
        </w:rPr>
        <w:t xml:space="preserve"> тис. грн</w:t>
      </w:r>
      <w:r w:rsidRPr="00682122">
        <w:rPr>
          <w:sz w:val="22"/>
          <w:szCs w:val="22"/>
        </w:rPr>
        <w:t xml:space="preserve">.; </w:t>
      </w:r>
    </w:p>
    <w:p w:rsidR="002458EF" w:rsidRPr="00682122" w:rsidRDefault="002458EF" w:rsidP="002458EF">
      <w:pPr>
        <w:pStyle w:val="a3"/>
        <w:ind w:firstLine="709"/>
        <w:rPr>
          <w:sz w:val="22"/>
          <w:szCs w:val="22"/>
        </w:rPr>
      </w:pPr>
      <w:r w:rsidRPr="00682122">
        <w:rPr>
          <w:sz w:val="22"/>
          <w:szCs w:val="22"/>
        </w:rPr>
        <w:t xml:space="preserve">Операції </w:t>
      </w:r>
      <w:r w:rsidRPr="006A3A69">
        <w:rPr>
          <w:i/>
          <w:sz w:val="22"/>
          <w:szCs w:val="22"/>
        </w:rPr>
        <w:t>по розрахунковому рахунку</w:t>
      </w:r>
      <w:r w:rsidRPr="00682122">
        <w:rPr>
          <w:sz w:val="22"/>
          <w:szCs w:val="22"/>
        </w:rPr>
        <w:t xml:space="preserve"> зд</w:t>
      </w:r>
      <w:r>
        <w:rPr>
          <w:sz w:val="22"/>
          <w:szCs w:val="22"/>
        </w:rPr>
        <w:t>ійснюються з дотриманням вимог «</w:t>
      </w:r>
      <w:r w:rsidRPr="00682122">
        <w:rPr>
          <w:sz w:val="22"/>
          <w:szCs w:val="22"/>
        </w:rPr>
        <w:t xml:space="preserve">Інструкції про безготівкові розрахунки </w:t>
      </w:r>
      <w:r>
        <w:rPr>
          <w:sz w:val="22"/>
          <w:szCs w:val="22"/>
        </w:rPr>
        <w:t>в Україні в національній валюті»</w:t>
      </w:r>
      <w:r w:rsidRPr="00682122">
        <w:rPr>
          <w:sz w:val="22"/>
          <w:szCs w:val="22"/>
        </w:rPr>
        <w:t xml:space="preserve"> затвердженої Постановою Правління Національного банку </w:t>
      </w:r>
      <w:r>
        <w:rPr>
          <w:sz w:val="22"/>
          <w:szCs w:val="22"/>
        </w:rPr>
        <w:t xml:space="preserve"> України </w:t>
      </w:r>
      <w:r w:rsidRPr="006A3A69">
        <w:rPr>
          <w:sz w:val="22"/>
          <w:szCs w:val="22"/>
        </w:rPr>
        <w:t>№ 22 від 21.01.2004 р. Ведення касових операцій здійснюється у відповідності до вимог “Положення про ведення касових операцій в національній валюті в Україні” затвердженого Постановою Правління НБУ № 637</w:t>
      </w:r>
      <w:r w:rsidRPr="00682122">
        <w:rPr>
          <w:sz w:val="22"/>
          <w:szCs w:val="22"/>
        </w:rPr>
        <w:t xml:space="preserve"> від 15.12.2004 р. із змінами та доповненнями. Грошові кошти  станом на 31.12.</w:t>
      </w:r>
      <w:r>
        <w:rPr>
          <w:sz w:val="22"/>
          <w:szCs w:val="22"/>
        </w:rPr>
        <w:t>2014</w:t>
      </w:r>
      <w:r w:rsidRPr="00682122">
        <w:rPr>
          <w:sz w:val="22"/>
          <w:szCs w:val="22"/>
        </w:rPr>
        <w:t xml:space="preserve"> р. склада</w:t>
      </w:r>
      <w:r>
        <w:rPr>
          <w:sz w:val="22"/>
          <w:szCs w:val="22"/>
        </w:rPr>
        <w:t>ли</w:t>
      </w:r>
      <w:r w:rsidRPr="00682122">
        <w:rPr>
          <w:sz w:val="22"/>
          <w:szCs w:val="22"/>
        </w:rPr>
        <w:t xml:space="preserve"> </w:t>
      </w:r>
      <w:r w:rsidR="00E744B8">
        <w:rPr>
          <w:i/>
          <w:sz w:val="22"/>
          <w:szCs w:val="22"/>
        </w:rPr>
        <w:t>1</w:t>
      </w:r>
      <w:r w:rsidRPr="006A3A69">
        <w:rPr>
          <w:i/>
          <w:sz w:val="22"/>
          <w:szCs w:val="22"/>
        </w:rPr>
        <w:t xml:space="preserve"> </w:t>
      </w:r>
      <w:proofErr w:type="spellStart"/>
      <w:r w:rsidRPr="006A3A69">
        <w:rPr>
          <w:i/>
          <w:sz w:val="22"/>
          <w:szCs w:val="22"/>
        </w:rPr>
        <w:t>тис.грн</w:t>
      </w:r>
      <w:proofErr w:type="spellEnd"/>
      <w:r w:rsidRPr="00682122">
        <w:rPr>
          <w:sz w:val="22"/>
          <w:szCs w:val="22"/>
        </w:rPr>
        <w:t xml:space="preserve">. </w:t>
      </w:r>
    </w:p>
    <w:p w:rsidR="002458EF" w:rsidRPr="0095480E" w:rsidRDefault="002458EF" w:rsidP="002458EF">
      <w:pPr>
        <w:pStyle w:val="ad"/>
        <w:spacing w:after="0"/>
        <w:ind w:firstLine="709"/>
        <w:jc w:val="both"/>
        <w:rPr>
          <w:i/>
          <w:sz w:val="22"/>
          <w:szCs w:val="22"/>
          <w:u w:val="single"/>
        </w:rPr>
      </w:pPr>
      <w:r>
        <w:rPr>
          <w:i/>
          <w:sz w:val="22"/>
          <w:szCs w:val="22"/>
          <w:u w:val="single"/>
        </w:rPr>
        <w:t>2.2.4.</w:t>
      </w:r>
      <w:r w:rsidRPr="0095480E">
        <w:rPr>
          <w:i/>
          <w:sz w:val="22"/>
          <w:szCs w:val="22"/>
          <w:u w:val="single"/>
        </w:rPr>
        <w:t xml:space="preserve">Зобов`язання </w:t>
      </w:r>
    </w:p>
    <w:p w:rsidR="002458EF" w:rsidRDefault="002458EF" w:rsidP="002458EF">
      <w:pPr>
        <w:pStyle w:val="a3"/>
        <w:ind w:firstLine="709"/>
        <w:rPr>
          <w:sz w:val="22"/>
          <w:szCs w:val="22"/>
        </w:rPr>
      </w:pPr>
      <w:r w:rsidRPr="00682122">
        <w:rPr>
          <w:sz w:val="22"/>
          <w:szCs w:val="22"/>
        </w:rPr>
        <w:t xml:space="preserve">Визнання, облік та оцінка кредиторської заборгованості відповідають П(С)БО № </w:t>
      </w:r>
      <w:r>
        <w:rPr>
          <w:sz w:val="22"/>
          <w:szCs w:val="22"/>
        </w:rPr>
        <w:t>11 «Зобов’язання»</w:t>
      </w:r>
      <w:r w:rsidRPr="00682122">
        <w:rPr>
          <w:sz w:val="22"/>
          <w:szCs w:val="22"/>
        </w:rPr>
        <w:t>. Довгострокової заборгованості немає. Станом на 31.12.</w:t>
      </w:r>
      <w:r>
        <w:rPr>
          <w:sz w:val="22"/>
          <w:szCs w:val="22"/>
        </w:rPr>
        <w:t>2014</w:t>
      </w:r>
      <w:r w:rsidRPr="00682122">
        <w:rPr>
          <w:sz w:val="22"/>
          <w:szCs w:val="22"/>
        </w:rPr>
        <w:t xml:space="preserve"> р. поточна кредиторська заборгованість  </w:t>
      </w:r>
      <w:r>
        <w:rPr>
          <w:sz w:val="22"/>
          <w:szCs w:val="22"/>
        </w:rPr>
        <w:t xml:space="preserve"> складала </w:t>
      </w:r>
      <w:r w:rsidR="00E744B8">
        <w:rPr>
          <w:i/>
          <w:sz w:val="22"/>
          <w:szCs w:val="22"/>
        </w:rPr>
        <w:t>10</w:t>
      </w:r>
      <w:r w:rsidRPr="006A3A69">
        <w:rPr>
          <w:i/>
          <w:sz w:val="22"/>
          <w:szCs w:val="22"/>
        </w:rPr>
        <w:t xml:space="preserve"> </w:t>
      </w:r>
      <w:proofErr w:type="spellStart"/>
      <w:r w:rsidRPr="006A3A69">
        <w:rPr>
          <w:i/>
          <w:sz w:val="22"/>
          <w:szCs w:val="22"/>
        </w:rPr>
        <w:t>тис.грн</w:t>
      </w:r>
      <w:proofErr w:type="spellEnd"/>
      <w:r w:rsidRPr="00602C92">
        <w:rPr>
          <w:sz w:val="22"/>
          <w:szCs w:val="22"/>
        </w:rPr>
        <w:t>.</w:t>
      </w:r>
    </w:p>
    <w:p w:rsidR="002458EF" w:rsidRPr="00E96429" w:rsidRDefault="002458EF" w:rsidP="002458EF">
      <w:pPr>
        <w:pStyle w:val="a3"/>
        <w:ind w:firstLine="709"/>
        <w:rPr>
          <w:i/>
          <w:sz w:val="22"/>
          <w:szCs w:val="22"/>
          <w:u w:val="single"/>
        </w:rPr>
      </w:pPr>
      <w:r>
        <w:rPr>
          <w:i/>
          <w:sz w:val="22"/>
          <w:szCs w:val="22"/>
          <w:u w:val="single"/>
        </w:rPr>
        <w:t>2.2.5.Фінансові результати</w:t>
      </w:r>
      <w:r w:rsidRPr="00E96429">
        <w:rPr>
          <w:i/>
          <w:sz w:val="22"/>
          <w:szCs w:val="22"/>
          <w:u w:val="single"/>
        </w:rPr>
        <w:t xml:space="preserve"> та використання прибутку</w:t>
      </w:r>
    </w:p>
    <w:p w:rsidR="002458EF" w:rsidRPr="00E96429" w:rsidRDefault="002458EF" w:rsidP="002458EF">
      <w:pPr>
        <w:ind w:firstLine="709"/>
        <w:jc w:val="both"/>
        <w:rPr>
          <w:sz w:val="22"/>
          <w:szCs w:val="22"/>
        </w:rPr>
      </w:pPr>
      <w:r w:rsidRPr="002458EF">
        <w:rPr>
          <w:sz w:val="22"/>
          <w:szCs w:val="22"/>
          <w:lang w:val="uk-UA"/>
        </w:rPr>
        <w:t xml:space="preserve">Облік реалізації готової продукції </w:t>
      </w:r>
      <w:r w:rsidR="00E744B8">
        <w:rPr>
          <w:sz w:val="22"/>
          <w:szCs w:val="22"/>
          <w:lang w:val="uk-UA"/>
        </w:rPr>
        <w:t xml:space="preserve">(послуг) </w:t>
      </w:r>
      <w:r w:rsidRPr="002458EF">
        <w:rPr>
          <w:sz w:val="22"/>
          <w:szCs w:val="22"/>
          <w:lang w:val="uk-UA"/>
        </w:rPr>
        <w:t xml:space="preserve"> здійснювався у відповідності до П(С)БО № 15 «Дохід»,  затвердженого наказом Міністерства фінансів України від 29.11.1999 року № 290. </w:t>
      </w:r>
      <w:r w:rsidRPr="004C3417">
        <w:rPr>
          <w:sz w:val="22"/>
          <w:szCs w:val="22"/>
        </w:rPr>
        <w:t xml:space="preserve">У </w:t>
      </w:r>
      <w:proofErr w:type="spellStart"/>
      <w:r w:rsidRPr="004C3417">
        <w:rPr>
          <w:sz w:val="22"/>
          <w:szCs w:val="22"/>
        </w:rPr>
        <w:t>звітному</w:t>
      </w:r>
      <w:proofErr w:type="spellEnd"/>
      <w:r w:rsidRPr="004C3417">
        <w:rPr>
          <w:sz w:val="22"/>
          <w:szCs w:val="22"/>
        </w:rPr>
        <w:t xml:space="preserve"> </w:t>
      </w:r>
      <w:proofErr w:type="spellStart"/>
      <w:r w:rsidRPr="004C3417">
        <w:rPr>
          <w:sz w:val="22"/>
          <w:szCs w:val="22"/>
        </w:rPr>
        <w:t>році</w:t>
      </w:r>
      <w:proofErr w:type="spellEnd"/>
      <w:r w:rsidRPr="004C3417">
        <w:rPr>
          <w:sz w:val="22"/>
          <w:szCs w:val="22"/>
        </w:rPr>
        <w:t xml:space="preserve"> </w:t>
      </w:r>
      <w:proofErr w:type="spellStart"/>
      <w:r w:rsidRPr="004C3417">
        <w:rPr>
          <w:sz w:val="22"/>
          <w:szCs w:val="22"/>
        </w:rPr>
        <w:t>компанія</w:t>
      </w:r>
      <w:proofErr w:type="spellEnd"/>
      <w:r w:rsidRPr="004C3417">
        <w:rPr>
          <w:sz w:val="22"/>
          <w:szCs w:val="22"/>
        </w:rPr>
        <w:t xml:space="preserve"> </w:t>
      </w:r>
      <w:proofErr w:type="spellStart"/>
      <w:r w:rsidRPr="004C3417">
        <w:rPr>
          <w:sz w:val="22"/>
          <w:szCs w:val="22"/>
        </w:rPr>
        <w:t>отримала</w:t>
      </w:r>
      <w:proofErr w:type="spellEnd"/>
      <w:r w:rsidRPr="004C3417">
        <w:rPr>
          <w:sz w:val="22"/>
          <w:szCs w:val="22"/>
        </w:rPr>
        <w:t xml:space="preserve"> </w:t>
      </w:r>
      <w:proofErr w:type="spellStart"/>
      <w:r w:rsidRPr="004C3417">
        <w:rPr>
          <w:sz w:val="22"/>
          <w:szCs w:val="22"/>
        </w:rPr>
        <w:t>дохід</w:t>
      </w:r>
      <w:proofErr w:type="spellEnd"/>
      <w:r w:rsidRPr="004C3417">
        <w:rPr>
          <w:sz w:val="22"/>
          <w:szCs w:val="22"/>
        </w:rPr>
        <w:t xml:space="preserve"> у </w:t>
      </w:r>
      <w:proofErr w:type="spellStart"/>
      <w:r w:rsidRPr="004C3417">
        <w:rPr>
          <w:sz w:val="22"/>
          <w:szCs w:val="22"/>
        </w:rPr>
        <w:t>вигляді</w:t>
      </w:r>
      <w:proofErr w:type="spellEnd"/>
      <w:r w:rsidRPr="004C3417">
        <w:rPr>
          <w:sz w:val="22"/>
          <w:szCs w:val="22"/>
        </w:rPr>
        <w:t xml:space="preserve"> </w:t>
      </w:r>
      <w:proofErr w:type="spellStart"/>
      <w:r w:rsidRPr="004C3417">
        <w:rPr>
          <w:sz w:val="22"/>
          <w:szCs w:val="22"/>
        </w:rPr>
        <w:t>комісії</w:t>
      </w:r>
      <w:proofErr w:type="spellEnd"/>
      <w:r w:rsidRPr="004C3417">
        <w:rPr>
          <w:sz w:val="22"/>
          <w:szCs w:val="22"/>
        </w:rPr>
        <w:t xml:space="preserve"> за </w:t>
      </w:r>
      <w:proofErr w:type="spellStart"/>
      <w:r w:rsidRPr="004C3417">
        <w:rPr>
          <w:sz w:val="22"/>
          <w:szCs w:val="22"/>
        </w:rPr>
        <w:t>послуги</w:t>
      </w:r>
      <w:proofErr w:type="spellEnd"/>
      <w:r w:rsidRPr="004C3417">
        <w:rPr>
          <w:sz w:val="22"/>
          <w:szCs w:val="22"/>
        </w:rPr>
        <w:t xml:space="preserve"> </w:t>
      </w:r>
      <w:proofErr w:type="spellStart"/>
      <w:r w:rsidRPr="004C3417">
        <w:rPr>
          <w:sz w:val="22"/>
          <w:szCs w:val="22"/>
        </w:rPr>
        <w:t>управління</w:t>
      </w:r>
      <w:proofErr w:type="spellEnd"/>
      <w:r w:rsidRPr="004C3417">
        <w:rPr>
          <w:sz w:val="22"/>
          <w:szCs w:val="22"/>
        </w:rPr>
        <w:t xml:space="preserve"> активами ІСІ (р.</w:t>
      </w:r>
      <w:r>
        <w:rPr>
          <w:sz w:val="22"/>
          <w:szCs w:val="22"/>
        </w:rPr>
        <w:t>2000</w:t>
      </w:r>
      <w:r w:rsidRPr="004C3417">
        <w:rPr>
          <w:sz w:val="22"/>
          <w:szCs w:val="22"/>
        </w:rPr>
        <w:t xml:space="preserve"> </w:t>
      </w:r>
      <w:proofErr w:type="spellStart"/>
      <w:r w:rsidRPr="004C3417">
        <w:rPr>
          <w:sz w:val="22"/>
          <w:szCs w:val="22"/>
        </w:rPr>
        <w:t>форми</w:t>
      </w:r>
      <w:proofErr w:type="spellEnd"/>
      <w:r w:rsidRPr="004C3417">
        <w:rPr>
          <w:sz w:val="22"/>
          <w:szCs w:val="22"/>
        </w:rPr>
        <w:t xml:space="preserve"> 2</w:t>
      </w:r>
      <w:r>
        <w:rPr>
          <w:sz w:val="22"/>
          <w:szCs w:val="22"/>
          <w:lang w:val="uk-UA"/>
        </w:rPr>
        <w:t>)</w:t>
      </w:r>
      <w:proofErr w:type="gramStart"/>
      <w:r w:rsidR="00E744B8">
        <w:rPr>
          <w:sz w:val="22"/>
          <w:szCs w:val="22"/>
          <w:lang w:val="uk-UA"/>
        </w:rPr>
        <w:t xml:space="preserve"> </w:t>
      </w:r>
      <w:r w:rsidRPr="00E96429">
        <w:rPr>
          <w:sz w:val="22"/>
          <w:szCs w:val="22"/>
        </w:rPr>
        <w:t>:</w:t>
      </w:r>
      <w:proofErr w:type="gramEnd"/>
    </w:p>
    <w:p w:rsidR="002458EF" w:rsidRPr="00370F7B" w:rsidRDefault="002458EF" w:rsidP="002458EF">
      <w:pPr>
        <w:pStyle w:val="a3"/>
        <w:rPr>
          <w:sz w:val="22"/>
          <w:szCs w:val="22"/>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2126"/>
      </w:tblGrid>
      <w:tr w:rsidR="002458EF" w:rsidTr="00F926D3">
        <w:trPr>
          <w:trHeight w:val="360"/>
        </w:trPr>
        <w:tc>
          <w:tcPr>
            <w:tcW w:w="6237" w:type="dxa"/>
          </w:tcPr>
          <w:p w:rsidR="002458EF" w:rsidRPr="0029243F" w:rsidRDefault="002458EF" w:rsidP="00F926D3">
            <w:pPr>
              <w:jc w:val="center"/>
              <w:rPr>
                <w:b/>
              </w:rPr>
            </w:pPr>
            <w:proofErr w:type="spellStart"/>
            <w:r w:rsidRPr="0029243F">
              <w:rPr>
                <w:b/>
              </w:rPr>
              <w:t>Показники</w:t>
            </w:r>
            <w:proofErr w:type="spellEnd"/>
          </w:p>
        </w:tc>
        <w:tc>
          <w:tcPr>
            <w:tcW w:w="2126" w:type="dxa"/>
          </w:tcPr>
          <w:p w:rsidR="002458EF" w:rsidRPr="0029243F" w:rsidRDefault="002458EF" w:rsidP="00F926D3">
            <w:pPr>
              <w:jc w:val="center"/>
              <w:rPr>
                <w:b/>
              </w:rPr>
            </w:pPr>
            <w:r w:rsidRPr="0029243F">
              <w:rPr>
                <w:b/>
              </w:rPr>
              <w:t xml:space="preserve">Сума, </w:t>
            </w:r>
            <w:proofErr w:type="spellStart"/>
            <w:r w:rsidRPr="0029243F">
              <w:rPr>
                <w:b/>
              </w:rPr>
              <w:t>тис</w:t>
            </w:r>
            <w:proofErr w:type="gramStart"/>
            <w:r w:rsidRPr="0029243F">
              <w:rPr>
                <w:b/>
              </w:rPr>
              <w:t>.г</w:t>
            </w:r>
            <w:proofErr w:type="gramEnd"/>
            <w:r w:rsidRPr="0029243F">
              <w:rPr>
                <w:b/>
              </w:rPr>
              <w:t>рн</w:t>
            </w:r>
            <w:proofErr w:type="spellEnd"/>
          </w:p>
        </w:tc>
      </w:tr>
      <w:tr w:rsidR="002458EF" w:rsidTr="00F926D3">
        <w:trPr>
          <w:trHeight w:val="213"/>
        </w:trPr>
        <w:tc>
          <w:tcPr>
            <w:tcW w:w="6237" w:type="dxa"/>
          </w:tcPr>
          <w:p w:rsidR="002458EF" w:rsidRPr="00D93484" w:rsidRDefault="002458EF" w:rsidP="00F926D3">
            <w:pPr>
              <w:jc w:val="both"/>
              <w:rPr>
                <w:lang w:val="uk-UA"/>
              </w:rPr>
            </w:pPr>
            <w:r>
              <w:rPr>
                <w:lang w:val="uk-UA"/>
              </w:rPr>
              <w:t>Д</w:t>
            </w:r>
            <w:proofErr w:type="spellStart"/>
            <w:r w:rsidRPr="00DA59AF">
              <w:t>оходи</w:t>
            </w:r>
            <w:proofErr w:type="spellEnd"/>
            <w:r>
              <w:rPr>
                <w:lang w:val="uk-UA"/>
              </w:rPr>
              <w:t xml:space="preserve"> від реалізації робіт та послуг</w:t>
            </w:r>
          </w:p>
        </w:tc>
        <w:tc>
          <w:tcPr>
            <w:tcW w:w="2126" w:type="dxa"/>
          </w:tcPr>
          <w:p w:rsidR="002458EF" w:rsidRPr="00E21BB9" w:rsidRDefault="00E744B8" w:rsidP="00F926D3">
            <w:pPr>
              <w:jc w:val="right"/>
              <w:rPr>
                <w:lang w:val="uk-UA"/>
              </w:rPr>
            </w:pPr>
            <w:r>
              <w:rPr>
                <w:lang w:val="uk-UA"/>
              </w:rPr>
              <w:t>556</w:t>
            </w:r>
          </w:p>
        </w:tc>
      </w:tr>
      <w:tr w:rsidR="002458EF" w:rsidTr="00F926D3">
        <w:trPr>
          <w:trHeight w:val="218"/>
        </w:trPr>
        <w:tc>
          <w:tcPr>
            <w:tcW w:w="6237" w:type="dxa"/>
          </w:tcPr>
          <w:p w:rsidR="002458EF" w:rsidRPr="00DA59AF" w:rsidRDefault="002458EF" w:rsidP="00F926D3">
            <w:pPr>
              <w:rPr>
                <w:b/>
              </w:rPr>
            </w:pPr>
            <w:r w:rsidRPr="00DA59AF">
              <w:rPr>
                <w:b/>
              </w:rPr>
              <w:t>Разом</w:t>
            </w:r>
          </w:p>
        </w:tc>
        <w:tc>
          <w:tcPr>
            <w:tcW w:w="2126" w:type="dxa"/>
          </w:tcPr>
          <w:p w:rsidR="002458EF" w:rsidRPr="00E21BB9" w:rsidRDefault="00E744B8" w:rsidP="00F926D3">
            <w:pPr>
              <w:jc w:val="right"/>
              <w:rPr>
                <w:b/>
                <w:lang w:val="uk-UA"/>
              </w:rPr>
            </w:pPr>
            <w:r>
              <w:rPr>
                <w:b/>
                <w:lang w:val="uk-UA"/>
              </w:rPr>
              <w:t>556</w:t>
            </w:r>
          </w:p>
        </w:tc>
      </w:tr>
    </w:tbl>
    <w:p w:rsidR="00E744B8" w:rsidRPr="00AB79BD" w:rsidRDefault="002458EF" w:rsidP="002458EF">
      <w:pPr>
        <w:pStyle w:val="30"/>
        <w:ind w:left="0" w:firstLine="709"/>
        <w:jc w:val="both"/>
        <w:rPr>
          <w:sz w:val="22"/>
          <w:szCs w:val="22"/>
          <w:lang w:val="uk-UA"/>
        </w:rPr>
      </w:pPr>
      <w:proofErr w:type="spellStart"/>
      <w:r w:rsidRPr="00370F7B">
        <w:rPr>
          <w:sz w:val="22"/>
          <w:szCs w:val="22"/>
        </w:rPr>
        <w:t>Бухгалтерський</w:t>
      </w:r>
      <w:proofErr w:type="spellEnd"/>
      <w:r w:rsidRPr="00370F7B">
        <w:rPr>
          <w:sz w:val="22"/>
          <w:szCs w:val="22"/>
        </w:rPr>
        <w:t xml:space="preserve"> </w:t>
      </w:r>
      <w:proofErr w:type="spellStart"/>
      <w:r w:rsidRPr="00370F7B">
        <w:rPr>
          <w:sz w:val="22"/>
          <w:szCs w:val="22"/>
        </w:rPr>
        <w:t>облік</w:t>
      </w:r>
      <w:proofErr w:type="spellEnd"/>
      <w:r w:rsidRPr="00370F7B">
        <w:rPr>
          <w:sz w:val="22"/>
          <w:szCs w:val="22"/>
        </w:rPr>
        <w:t xml:space="preserve">  </w:t>
      </w:r>
      <w:proofErr w:type="spellStart"/>
      <w:r w:rsidRPr="00370F7B">
        <w:rPr>
          <w:sz w:val="22"/>
          <w:szCs w:val="22"/>
        </w:rPr>
        <w:t>витрат</w:t>
      </w:r>
      <w:proofErr w:type="spellEnd"/>
      <w:r w:rsidRPr="00370F7B">
        <w:rPr>
          <w:sz w:val="22"/>
          <w:szCs w:val="22"/>
        </w:rPr>
        <w:t xml:space="preserve">  </w:t>
      </w:r>
      <w:proofErr w:type="spellStart"/>
      <w:r w:rsidRPr="00370F7B">
        <w:rPr>
          <w:sz w:val="22"/>
          <w:szCs w:val="22"/>
        </w:rPr>
        <w:t>проводився</w:t>
      </w:r>
      <w:proofErr w:type="spellEnd"/>
      <w:r w:rsidRPr="00370F7B">
        <w:rPr>
          <w:sz w:val="22"/>
          <w:szCs w:val="22"/>
        </w:rPr>
        <w:t xml:space="preserve"> </w:t>
      </w:r>
      <w:proofErr w:type="spellStart"/>
      <w:r w:rsidRPr="00370F7B">
        <w:rPr>
          <w:sz w:val="22"/>
          <w:szCs w:val="22"/>
        </w:rPr>
        <w:t>відповідно</w:t>
      </w:r>
      <w:proofErr w:type="spellEnd"/>
      <w:r w:rsidRPr="00370F7B">
        <w:rPr>
          <w:sz w:val="22"/>
          <w:szCs w:val="22"/>
        </w:rPr>
        <w:t xml:space="preserve"> до чинного </w:t>
      </w:r>
      <w:proofErr w:type="spellStart"/>
      <w:r w:rsidRPr="00370F7B">
        <w:rPr>
          <w:sz w:val="22"/>
          <w:szCs w:val="22"/>
        </w:rPr>
        <w:t>законодавства</w:t>
      </w:r>
      <w:proofErr w:type="spellEnd"/>
      <w:r w:rsidRPr="00370F7B">
        <w:rPr>
          <w:sz w:val="22"/>
          <w:szCs w:val="22"/>
        </w:rPr>
        <w:t xml:space="preserve"> та </w:t>
      </w:r>
      <w:proofErr w:type="spellStart"/>
      <w:r w:rsidRPr="00370F7B">
        <w:rPr>
          <w:sz w:val="22"/>
          <w:szCs w:val="22"/>
        </w:rPr>
        <w:t>вимог</w:t>
      </w:r>
      <w:proofErr w:type="spellEnd"/>
      <w:r w:rsidRPr="00370F7B">
        <w:rPr>
          <w:sz w:val="22"/>
          <w:szCs w:val="22"/>
        </w:rPr>
        <w:t xml:space="preserve"> П(С)БО № 16 “</w:t>
      </w:r>
      <w:proofErr w:type="spellStart"/>
      <w:r w:rsidRPr="00370F7B">
        <w:rPr>
          <w:sz w:val="22"/>
          <w:szCs w:val="22"/>
        </w:rPr>
        <w:t>Витрати</w:t>
      </w:r>
      <w:proofErr w:type="spellEnd"/>
      <w:r w:rsidRPr="00370F7B">
        <w:rPr>
          <w:sz w:val="22"/>
          <w:szCs w:val="22"/>
        </w:rPr>
        <w:t>”.</w:t>
      </w:r>
      <w:r>
        <w:rPr>
          <w:sz w:val="22"/>
          <w:szCs w:val="22"/>
        </w:rPr>
        <w:t xml:space="preserve"> </w:t>
      </w:r>
      <w:proofErr w:type="spellStart"/>
      <w:r>
        <w:rPr>
          <w:sz w:val="22"/>
          <w:szCs w:val="22"/>
        </w:rPr>
        <w:t>Розмір</w:t>
      </w:r>
      <w:proofErr w:type="spellEnd"/>
      <w:r>
        <w:rPr>
          <w:sz w:val="22"/>
          <w:szCs w:val="22"/>
        </w:rPr>
        <w:t xml:space="preserve"> </w:t>
      </w:r>
      <w:proofErr w:type="spellStart"/>
      <w:r>
        <w:rPr>
          <w:sz w:val="22"/>
          <w:szCs w:val="22"/>
        </w:rPr>
        <w:t>адміністративних</w:t>
      </w:r>
      <w:proofErr w:type="spellEnd"/>
      <w:r>
        <w:rPr>
          <w:sz w:val="22"/>
          <w:szCs w:val="22"/>
        </w:rPr>
        <w:t xml:space="preserve"> </w:t>
      </w:r>
      <w:proofErr w:type="spellStart"/>
      <w:r w:rsidRPr="004C3417">
        <w:rPr>
          <w:sz w:val="22"/>
          <w:szCs w:val="22"/>
        </w:rPr>
        <w:t>витрат</w:t>
      </w:r>
      <w:proofErr w:type="spellEnd"/>
      <w:r w:rsidRPr="004C3417">
        <w:rPr>
          <w:sz w:val="22"/>
          <w:szCs w:val="22"/>
        </w:rPr>
        <w:t xml:space="preserve">, </w:t>
      </w:r>
      <w:proofErr w:type="spellStart"/>
      <w:r w:rsidRPr="004C3417">
        <w:rPr>
          <w:sz w:val="22"/>
          <w:szCs w:val="22"/>
        </w:rPr>
        <w:t>як</w:t>
      </w:r>
      <w:r>
        <w:rPr>
          <w:sz w:val="22"/>
          <w:szCs w:val="22"/>
        </w:rPr>
        <w:t>і</w:t>
      </w:r>
      <w:proofErr w:type="spellEnd"/>
      <w:r w:rsidRPr="004C3417">
        <w:rPr>
          <w:sz w:val="22"/>
          <w:szCs w:val="22"/>
        </w:rPr>
        <w:t xml:space="preserve"> </w:t>
      </w:r>
      <w:proofErr w:type="spellStart"/>
      <w:r>
        <w:rPr>
          <w:sz w:val="22"/>
          <w:szCs w:val="22"/>
        </w:rPr>
        <w:t>включають</w:t>
      </w:r>
      <w:proofErr w:type="spellEnd"/>
      <w:r w:rsidRPr="004C3417">
        <w:rPr>
          <w:sz w:val="22"/>
          <w:szCs w:val="22"/>
        </w:rPr>
        <w:t xml:space="preserve"> </w:t>
      </w:r>
      <w:proofErr w:type="spellStart"/>
      <w:r w:rsidRPr="004C3417">
        <w:rPr>
          <w:sz w:val="22"/>
          <w:szCs w:val="22"/>
        </w:rPr>
        <w:t>витрат</w:t>
      </w:r>
      <w:r>
        <w:rPr>
          <w:sz w:val="22"/>
          <w:szCs w:val="22"/>
        </w:rPr>
        <w:t>и</w:t>
      </w:r>
      <w:proofErr w:type="spellEnd"/>
      <w:r w:rsidRPr="004C3417">
        <w:rPr>
          <w:sz w:val="22"/>
          <w:szCs w:val="22"/>
        </w:rPr>
        <w:t xml:space="preserve"> </w:t>
      </w:r>
      <w:r>
        <w:rPr>
          <w:sz w:val="22"/>
          <w:szCs w:val="22"/>
        </w:rPr>
        <w:t xml:space="preserve">на </w:t>
      </w:r>
      <w:proofErr w:type="spellStart"/>
      <w:r>
        <w:rPr>
          <w:sz w:val="22"/>
          <w:szCs w:val="22"/>
        </w:rPr>
        <w:t>заробітну</w:t>
      </w:r>
      <w:proofErr w:type="spellEnd"/>
      <w:r>
        <w:rPr>
          <w:sz w:val="22"/>
          <w:szCs w:val="22"/>
        </w:rPr>
        <w:t xml:space="preserve"> плату, </w:t>
      </w:r>
      <w:r w:rsidRPr="004C3417">
        <w:rPr>
          <w:sz w:val="22"/>
          <w:szCs w:val="22"/>
        </w:rPr>
        <w:t xml:space="preserve">на </w:t>
      </w:r>
      <w:proofErr w:type="spellStart"/>
      <w:r w:rsidRPr="004C3417">
        <w:rPr>
          <w:sz w:val="22"/>
          <w:szCs w:val="22"/>
        </w:rPr>
        <w:t>професійні</w:t>
      </w:r>
      <w:proofErr w:type="spellEnd"/>
      <w:r w:rsidRPr="004C3417">
        <w:rPr>
          <w:sz w:val="22"/>
          <w:szCs w:val="22"/>
        </w:rPr>
        <w:t xml:space="preserve"> </w:t>
      </w:r>
      <w:proofErr w:type="spellStart"/>
      <w:r w:rsidRPr="004C3417">
        <w:rPr>
          <w:sz w:val="22"/>
          <w:szCs w:val="22"/>
        </w:rPr>
        <w:t>послуги</w:t>
      </w:r>
      <w:proofErr w:type="spellEnd"/>
      <w:r w:rsidRPr="004C3417">
        <w:rPr>
          <w:sz w:val="22"/>
          <w:szCs w:val="22"/>
        </w:rPr>
        <w:t xml:space="preserve"> (</w:t>
      </w:r>
      <w:proofErr w:type="spellStart"/>
      <w:r w:rsidRPr="004C3417">
        <w:rPr>
          <w:sz w:val="22"/>
          <w:szCs w:val="22"/>
        </w:rPr>
        <w:t>послуги</w:t>
      </w:r>
      <w:proofErr w:type="spellEnd"/>
      <w:r w:rsidRPr="004C3417">
        <w:rPr>
          <w:sz w:val="22"/>
          <w:szCs w:val="22"/>
        </w:rPr>
        <w:t xml:space="preserve"> </w:t>
      </w:r>
      <w:proofErr w:type="spellStart"/>
      <w:r w:rsidRPr="004C3417">
        <w:rPr>
          <w:sz w:val="22"/>
          <w:szCs w:val="22"/>
        </w:rPr>
        <w:t>депозитарію</w:t>
      </w:r>
      <w:proofErr w:type="spellEnd"/>
      <w:r w:rsidRPr="004C3417">
        <w:rPr>
          <w:sz w:val="22"/>
          <w:szCs w:val="22"/>
        </w:rPr>
        <w:t xml:space="preserve">, </w:t>
      </w:r>
      <w:proofErr w:type="spellStart"/>
      <w:r w:rsidRPr="004C3417">
        <w:rPr>
          <w:sz w:val="22"/>
          <w:szCs w:val="22"/>
        </w:rPr>
        <w:t>реєстратора</w:t>
      </w:r>
      <w:proofErr w:type="spellEnd"/>
      <w:r w:rsidRPr="004C3417">
        <w:rPr>
          <w:sz w:val="22"/>
          <w:szCs w:val="22"/>
        </w:rPr>
        <w:t xml:space="preserve">, </w:t>
      </w:r>
      <w:proofErr w:type="spellStart"/>
      <w:r w:rsidRPr="004C3417">
        <w:rPr>
          <w:sz w:val="22"/>
          <w:szCs w:val="22"/>
        </w:rPr>
        <w:t>членські</w:t>
      </w:r>
      <w:proofErr w:type="spellEnd"/>
      <w:r w:rsidRPr="004C3417">
        <w:rPr>
          <w:sz w:val="22"/>
          <w:szCs w:val="22"/>
        </w:rPr>
        <w:t xml:space="preserve"> </w:t>
      </w:r>
      <w:proofErr w:type="spellStart"/>
      <w:r w:rsidRPr="004C3417">
        <w:rPr>
          <w:sz w:val="22"/>
          <w:szCs w:val="22"/>
        </w:rPr>
        <w:t>внески</w:t>
      </w:r>
      <w:proofErr w:type="spellEnd"/>
      <w:r w:rsidRPr="004C3417">
        <w:rPr>
          <w:sz w:val="22"/>
          <w:szCs w:val="22"/>
        </w:rPr>
        <w:t xml:space="preserve">, </w:t>
      </w:r>
      <w:proofErr w:type="spellStart"/>
      <w:r w:rsidRPr="004C3417">
        <w:rPr>
          <w:sz w:val="22"/>
          <w:szCs w:val="22"/>
        </w:rPr>
        <w:t>орендна</w:t>
      </w:r>
      <w:proofErr w:type="spellEnd"/>
      <w:r w:rsidRPr="004C3417">
        <w:rPr>
          <w:sz w:val="22"/>
          <w:szCs w:val="22"/>
        </w:rPr>
        <w:t xml:space="preserve"> плата і </w:t>
      </w:r>
      <w:proofErr w:type="spellStart"/>
      <w:r w:rsidRPr="004C3417">
        <w:rPr>
          <w:sz w:val="22"/>
          <w:szCs w:val="22"/>
        </w:rPr>
        <w:t>т.ін</w:t>
      </w:r>
      <w:proofErr w:type="spellEnd"/>
      <w:r w:rsidRPr="004C3417">
        <w:rPr>
          <w:sz w:val="22"/>
          <w:szCs w:val="22"/>
        </w:rPr>
        <w:t xml:space="preserve">.), </w:t>
      </w:r>
      <w:proofErr w:type="spellStart"/>
      <w:r w:rsidRPr="004C3417">
        <w:rPr>
          <w:sz w:val="22"/>
          <w:szCs w:val="22"/>
        </w:rPr>
        <w:t>відображена</w:t>
      </w:r>
      <w:proofErr w:type="spellEnd"/>
      <w:r>
        <w:rPr>
          <w:sz w:val="22"/>
          <w:szCs w:val="22"/>
          <w:lang w:val="ru-RU"/>
        </w:rPr>
        <w:t xml:space="preserve"> у</w:t>
      </w:r>
      <w:r w:rsidRPr="004C3417">
        <w:rPr>
          <w:sz w:val="22"/>
          <w:szCs w:val="22"/>
        </w:rPr>
        <w:t xml:space="preserve"> </w:t>
      </w:r>
      <w:proofErr w:type="spellStart"/>
      <w:r>
        <w:rPr>
          <w:sz w:val="22"/>
          <w:szCs w:val="22"/>
        </w:rPr>
        <w:t>звіті</w:t>
      </w:r>
      <w:proofErr w:type="spellEnd"/>
      <w:r>
        <w:rPr>
          <w:sz w:val="22"/>
          <w:szCs w:val="22"/>
        </w:rPr>
        <w:t xml:space="preserve"> про </w:t>
      </w:r>
      <w:proofErr w:type="spellStart"/>
      <w:r>
        <w:rPr>
          <w:sz w:val="22"/>
          <w:szCs w:val="22"/>
        </w:rPr>
        <w:t>сукупний</w:t>
      </w:r>
      <w:proofErr w:type="spellEnd"/>
      <w:r>
        <w:rPr>
          <w:sz w:val="22"/>
          <w:szCs w:val="22"/>
        </w:rPr>
        <w:t xml:space="preserve"> </w:t>
      </w:r>
      <w:proofErr w:type="spellStart"/>
      <w:r>
        <w:rPr>
          <w:sz w:val="22"/>
          <w:szCs w:val="22"/>
        </w:rPr>
        <w:t>дохід</w:t>
      </w:r>
      <w:proofErr w:type="spellEnd"/>
      <w:r>
        <w:rPr>
          <w:sz w:val="22"/>
          <w:szCs w:val="22"/>
        </w:rPr>
        <w:t xml:space="preserve"> </w:t>
      </w:r>
      <w:r w:rsidRPr="004C3417">
        <w:rPr>
          <w:sz w:val="22"/>
          <w:szCs w:val="22"/>
        </w:rPr>
        <w:t>за 201</w:t>
      </w:r>
      <w:r>
        <w:rPr>
          <w:sz w:val="22"/>
          <w:szCs w:val="22"/>
          <w:lang w:val="uk-UA"/>
        </w:rPr>
        <w:t>4</w:t>
      </w:r>
      <w:r w:rsidR="00AB79BD">
        <w:rPr>
          <w:sz w:val="22"/>
          <w:szCs w:val="22"/>
        </w:rPr>
        <w:t xml:space="preserve"> </w:t>
      </w:r>
      <w:proofErr w:type="spellStart"/>
      <w:r w:rsidR="00AB79BD">
        <w:rPr>
          <w:sz w:val="22"/>
          <w:szCs w:val="22"/>
        </w:rPr>
        <w:t>рік</w:t>
      </w:r>
      <w:proofErr w:type="spellEnd"/>
      <w:r w:rsidR="00AB79BD">
        <w:rPr>
          <w:sz w:val="22"/>
          <w:szCs w:val="22"/>
          <w:lang w:val="uk-UA"/>
        </w:rPr>
        <w:t xml:space="preserve"> :</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2126"/>
      </w:tblGrid>
      <w:tr w:rsidR="00E744B8" w:rsidRPr="0029243F" w:rsidTr="00F926D3">
        <w:trPr>
          <w:trHeight w:val="360"/>
        </w:trPr>
        <w:tc>
          <w:tcPr>
            <w:tcW w:w="6237" w:type="dxa"/>
          </w:tcPr>
          <w:p w:rsidR="00E744B8" w:rsidRPr="0029243F" w:rsidRDefault="00E744B8" w:rsidP="00F926D3">
            <w:pPr>
              <w:jc w:val="center"/>
              <w:rPr>
                <w:b/>
              </w:rPr>
            </w:pPr>
            <w:proofErr w:type="spellStart"/>
            <w:r w:rsidRPr="0029243F">
              <w:rPr>
                <w:b/>
              </w:rPr>
              <w:t>Показники</w:t>
            </w:r>
            <w:proofErr w:type="spellEnd"/>
          </w:p>
        </w:tc>
        <w:tc>
          <w:tcPr>
            <w:tcW w:w="2126" w:type="dxa"/>
          </w:tcPr>
          <w:p w:rsidR="00E744B8" w:rsidRPr="0029243F" w:rsidRDefault="00E744B8" w:rsidP="00F926D3">
            <w:pPr>
              <w:jc w:val="center"/>
              <w:rPr>
                <w:b/>
              </w:rPr>
            </w:pPr>
            <w:r w:rsidRPr="0029243F">
              <w:rPr>
                <w:b/>
              </w:rPr>
              <w:t xml:space="preserve">Сума, </w:t>
            </w:r>
            <w:proofErr w:type="spellStart"/>
            <w:r w:rsidRPr="0029243F">
              <w:rPr>
                <w:b/>
              </w:rPr>
              <w:t>тис</w:t>
            </w:r>
            <w:proofErr w:type="gramStart"/>
            <w:r w:rsidRPr="0029243F">
              <w:rPr>
                <w:b/>
              </w:rPr>
              <w:t>.г</w:t>
            </w:r>
            <w:proofErr w:type="gramEnd"/>
            <w:r w:rsidRPr="0029243F">
              <w:rPr>
                <w:b/>
              </w:rPr>
              <w:t>рн</w:t>
            </w:r>
            <w:proofErr w:type="spellEnd"/>
          </w:p>
        </w:tc>
      </w:tr>
      <w:tr w:rsidR="00E744B8" w:rsidRPr="00E21BB9" w:rsidTr="00F926D3">
        <w:trPr>
          <w:trHeight w:val="323"/>
        </w:trPr>
        <w:tc>
          <w:tcPr>
            <w:tcW w:w="6237" w:type="dxa"/>
          </w:tcPr>
          <w:p w:rsidR="00E744B8" w:rsidRPr="00DA59AF" w:rsidRDefault="00E744B8" w:rsidP="00F926D3">
            <w:pPr>
              <w:jc w:val="both"/>
            </w:pPr>
            <w:proofErr w:type="spellStart"/>
            <w:proofErr w:type="gramStart"/>
            <w:r w:rsidRPr="00DA59AF">
              <w:t>Адм</w:t>
            </w:r>
            <w:proofErr w:type="gramEnd"/>
            <w:r w:rsidRPr="00DA59AF">
              <w:t>іністративні</w:t>
            </w:r>
            <w:proofErr w:type="spellEnd"/>
            <w:r w:rsidRPr="00DA59AF">
              <w:t xml:space="preserve"> </w:t>
            </w:r>
            <w:proofErr w:type="spellStart"/>
            <w:r w:rsidRPr="00DA59AF">
              <w:t>витрати</w:t>
            </w:r>
            <w:proofErr w:type="spellEnd"/>
          </w:p>
        </w:tc>
        <w:tc>
          <w:tcPr>
            <w:tcW w:w="2126" w:type="dxa"/>
          </w:tcPr>
          <w:p w:rsidR="00E744B8" w:rsidRPr="00E21BB9" w:rsidRDefault="00E744B8" w:rsidP="00F926D3">
            <w:pPr>
              <w:jc w:val="right"/>
              <w:rPr>
                <w:lang w:val="uk-UA"/>
              </w:rPr>
            </w:pPr>
            <w:r>
              <w:rPr>
                <w:lang w:val="uk-UA"/>
              </w:rPr>
              <w:t>243</w:t>
            </w:r>
          </w:p>
        </w:tc>
      </w:tr>
      <w:tr w:rsidR="0064648D" w:rsidRPr="00E21BB9" w:rsidTr="00F926D3">
        <w:trPr>
          <w:trHeight w:val="345"/>
        </w:trPr>
        <w:tc>
          <w:tcPr>
            <w:tcW w:w="6237" w:type="dxa"/>
          </w:tcPr>
          <w:p w:rsidR="0064648D" w:rsidRPr="0065648F" w:rsidRDefault="0064648D" w:rsidP="00DC2A7D">
            <w:pPr>
              <w:jc w:val="both"/>
            </w:pPr>
            <w:proofErr w:type="spellStart"/>
            <w:proofErr w:type="gramStart"/>
            <w:r w:rsidRPr="0065648F">
              <w:t>Адм</w:t>
            </w:r>
            <w:proofErr w:type="gramEnd"/>
            <w:r w:rsidRPr="0065648F">
              <w:t>іністративні</w:t>
            </w:r>
            <w:proofErr w:type="spellEnd"/>
            <w:r w:rsidRPr="0065648F">
              <w:t xml:space="preserve"> </w:t>
            </w:r>
            <w:proofErr w:type="spellStart"/>
            <w:r w:rsidRPr="0065648F">
              <w:t>витрати</w:t>
            </w:r>
            <w:proofErr w:type="spellEnd"/>
          </w:p>
        </w:tc>
        <w:tc>
          <w:tcPr>
            <w:tcW w:w="2126" w:type="dxa"/>
          </w:tcPr>
          <w:p w:rsidR="0064648D" w:rsidRPr="00E21BB9" w:rsidRDefault="0064648D" w:rsidP="00F926D3">
            <w:pPr>
              <w:jc w:val="right"/>
              <w:rPr>
                <w:lang w:val="uk-UA"/>
              </w:rPr>
            </w:pPr>
            <w:r>
              <w:rPr>
                <w:lang w:val="uk-UA"/>
              </w:rPr>
              <w:t>253</w:t>
            </w:r>
          </w:p>
        </w:tc>
      </w:tr>
      <w:tr w:rsidR="0064648D" w:rsidTr="00F926D3">
        <w:trPr>
          <w:trHeight w:val="345"/>
        </w:trPr>
        <w:tc>
          <w:tcPr>
            <w:tcW w:w="6237" w:type="dxa"/>
          </w:tcPr>
          <w:p w:rsidR="0064648D" w:rsidRPr="0065648F" w:rsidRDefault="0064648D" w:rsidP="00DC2A7D">
            <w:pPr>
              <w:pStyle w:val="a3"/>
              <w:ind w:firstLine="34"/>
              <w:jc w:val="left"/>
              <w:rPr>
                <w:sz w:val="20"/>
              </w:rPr>
            </w:pPr>
            <w:r w:rsidRPr="0065648F">
              <w:rPr>
                <w:sz w:val="20"/>
              </w:rPr>
              <w:t>Витрати на збут</w:t>
            </w:r>
          </w:p>
        </w:tc>
        <w:tc>
          <w:tcPr>
            <w:tcW w:w="2126" w:type="dxa"/>
          </w:tcPr>
          <w:p w:rsidR="0064648D" w:rsidRDefault="0064648D" w:rsidP="00F926D3">
            <w:pPr>
              <w:jc w:val="right"/>
              <w:rPr>
                <w:lang w:val="uk-UA"/>
              </w:rPr>
            </w:pPr>
            <w:r>
              <w:rPr>
                <w:lang w:val="uk-UA"/>
              </w:rPr>
              <w:t>108</w:t>
            </w:r>
          </w:p>
        </w:tc>
      </w:tr>
      <w:tr w:rsidR="0064648D" w:rsidTr="00F926D3">
        <w:trPr>
          <w:trHeight w:val="345"/>
        </w:trPr>
        <w:tc>
          <w:tcPr>
            <w:tcW w:w="6237" w:type="dxa"/>
          </w:tcPr>
          <w:p w:rsidR="0064648D" w:rsidRPr="0065648F" w:rsidRDefault="0064648D" w:rsidP="00DC2A7D">
            <w:pPr>
              <w:pStyle w:val="a3"/>
              <w:ind w:firstLine="34"/>
              <w:jc w:val="left"/>
              <w:rPr>
                <w:sz w:val="20"/>
              </w:rPr>
            </w:pPr>
            <w:r w:rsidRPr="0065648F">
              <w:rPr>
                <w:sz w:val="20"/>
              </w:rPr>
              <w:t xml:space="preserve">Інші операційні витрати </w:t>
            </w:r>
          </w:p>
        </w:tc>
        <w:tc>
          <w:tcPr>
            <w:tcW w:w="2126" w:type="dxa"/>
          </w:tcPr>
          <w:p w:rsidR="0064648D" w:rsidRDefault="0064648D" w:rsidP="00F926D3">
            <w:pPr>
              <w:jc w:val="right"/>
              <w:rPr>
                <w:lang w:val="uk-UA"/>
              </w:rPr>
            </w:pPr>
            <w:r>
              <w:rPr>
                <w:lang w:val="uk-UA"/>
              </w:rPr>
              <w:t>5</w:t>
            </w:r>
          </w:p>
        </w:tc>
      </w:tr>
      <w:tr w:rsidR="0064648D" w:rsidRPr="00F249C2" w:rsidTr="00F926D3">
        <w:trPr>
          <w:trHeight w:val="218"/>
        </w:trPr>
        <w:tc>
          <w:tcPr>
            <w:tcW w:w="6237" w:type="dxa"/>
          </w:tcPr>
          <w:p w:rsidR="0064648D" w:rsidRPr="0065648F" w:rsidRDefault="0064648D" w:rsidP="00DC2A7D">
            <w:pPr>
              <w:rPr>
                <w:b/>
                <w:lang w:val="uk-UA"/>
              </w:rPr>
            </w:pPr>
            <w:r w:rsidRPr="0065648F">
              <w:rPr>
                <w:b/>
                <w:lang w:val="uk-UA"/>
              </w:rPr>
              <w:t>Разом</w:t>
            </w:r>
          </w:p>
        </w:tc>
        <w:tc>
          <w:tcPr>
            <w:tcW w:w="2126" w:type="dxa"/>
          </w:tcPr>
          <w:p w:rsidR="0064648D" w:rsidRPr="00F249C2" w:rsidRDefault="0064648D" w:rsidP="00F926D3">
            <w:pPr>
              <w:jc w:val="right"/>
              <w:rPr>
                <w:b/>
                <w:lang w:val="uk-UA"/>
              </w:rPr>
            </w:pPr>
            <w:r>
              <w:rPr>
                <w:b/>
                <w:lang w:val="uk-UA"/>
              </w:rPr>
              <w:t>609</w:t>
            </w:r>
          </w:p>
        </w:tc>
      </w:tr>
      <w:tr w:rsidR="0064648D" w:rsidRPr="00F249C2" w:rsidTr="00F926D3">
        <w:trPr>
          <w:trHeight w:val="218"/>
        </w:trPr>
        <w:tc>
          <w:tcPr>
            <w:tcW w:w="6237" w:type="dxa"/>
          </w:tcPr>
          <w:p w:rsidR="0064648D" w:rsidRPr="0065648F" w:rsidRDefault="0064648D" w:rsidP="00DC2A7D">
            <w:pPr>
              <w:rPr>
                <w:b/>
                <w:lang w:val="uk-UA"/>
              </w:rPr>
            </w:pPr>
            <w:r w:rsidRPr="0065648F">
              <w:rPr>
                <w:b/>
                <w:lang w:val="uk-UA"/>
              </w:rPr>
              <w:t xml:space="preserve">Податок на прибуток </w:t>
            </w:r>
          </w:p>
        </w:tc>
        <w:tc>
          <w:tcPr>
            <w:tcW w:w="2126" w:type="dxa"/>
          </w:tcPr>
          <w:p w:rsidR="0064648D" w:rsidRDefault="0064648D" w:rsidP="00F926D3">
            <w:pPr>
              <w:jc w:val="right"/>
              <w:rPr>
                <w:b/>
                <w:lang w:val="uk-UA"/>
              </w:rPr>
            </w:pPr>
            <w:r>
              <w:rPr>
                <w:b/>
                <w:lang w:val="uk-UA"/>
              </w:rPr>
              <w:t>9</w:t>
            </w:r>
          </w:p>
        </w:tc>
      </w:tr>
    </w:tbl>
    <w:p w:rsidR="002458EF" w:rsidRDefault="002458EF" w:rsidP="002458EF">
      <w:pPr>
        <w:pStyle w:val="a3"/>
        <w:rPr>
          <w:sz w:val="22"/>
          <w:szCs w:val="22"/>
        </w:rPr>
      </w:pPr>
    </w:p>
    <w:p w:rsidR="002458EF" w:rsidRPr="00370F7B" w:rsidRDefault="002458EF" w:rsidP="002458EF">
      <w:pPr>
        <w:pStyle w:val="a3"/>
        <w:ind w:right="-2" w:firstLine="709"/>
        <w:rPr>
          <w:sz w:val="22"/>
          <w:szCs w:val="22"/>
        </w:rPr>
      </w:pPr>
      <w:r w:rsidRPr="00370F7B">
        <w:rPr>
          <w:sz w:val="22"/>
          <w:szCs w:val="22"/>
        </w:rPr>
        <w:t xml:space="preserve">Фінансовий результат за </w:t>
      </w:r>
      <w:r>
        <w:rPr>
          <w:sz w:val="22"/>
          <w:szCs w:val="22"/>
        </w:rPr>
        <w:t>2014</w:t>
      </w:r>
      <w:r w:rsidRPr="00370F7B">
        <w:rPr>
          <w:sz w:val="22"/>
          <w:szCs w:val="22"/>
        </w:rPr>
        <w:t xml:space="preserve"> рік –</w:t>
      </w:r>
      <w:r>
        <w:rPr>
          <w:sz w:val="22"/>
          <w:szCs w:val="22"/>
        </w:rPr>
        <w:t xml:space="preserve"> зби</w:t>
      </w:r>
      <w:r w:rsidRPr="00370F7B">
        <w:rPr>
          <w:sz w:val="22"/>
          <w:szCs w:val="22"/>
        </w:rPr>
        <w:t xml:space="preserve">ток  в сумі </w:t>
      </w:r>
      <w:r w:rsidRPr="00E1712E">
        <w:rPr>
          <w:i/>
          <w:sz w:val="22"/>
          <w:szCs w:val="22"/>
        </w:rPr>
        <w:t xml:space="preserve"> </w:t>
      </w:r>
      <w:r w:rsidR="00E744B8">
        <w:rPr>
          <w:i/>
          <w:sz w:val="22"/>
          <w:szCs w:val="22"/>
        </w:rPr>
        <w:t>62</w:t>
      </w:r>
      <w:r>
        <w:rPr>
          <w:i/>
          <w:sz w:val="22"/>
          <w:szCs w:val="22"/>
        </w:rPr>
        <w:t xml:space="preserve"> </w:t>
      </w:r>
      <w:proofErr w:type="spellStart"/>
      <w:r w:rsidRPr="00370F7B">
        <w:rPr>
          <w:i/>
          <w:sz w:val="22"/>
          <w:szCs w:val="22"/>
        </w:rPr>
        <w:t>тис.грн</w:t>
      </w:r>
      <w:proofErr w:type="spellEnd"/>
      <w:r w:rsidRPr="00370F7B">
        <w:rPr>
          <w:sz w:val="22"/>
          <w:szCs w:val="22"/>
        </w:rPr>
        <w:t>, що підтверджується свідченнями отриманими під час аудиту.</w:t>
      </w:r>
    </w:p>
    <w:p w:rsidR="002458EF" w:rsidRPr="00682122" w:rsidRDefault="002458EF" w:rsidP="002458EF">
      <w:pPr>
        <w:pStyle w:val="a3"/>
        <w:rPr>
          <w:sz w:val="22"/>
          <w:szCs w:val="22"/>
        </w:rPr>
      </w:pPr>
      <w:r w:rsidRPr="00682122">
        <w:rPr>
          <w:sz w:val="22"/>
          <w:szCs w:val="22"/>
        </w:rPr>
        <w:t xml:space="preserve">Показники балансу та  звіту про фінансовий  стан  підприємства  взаємопов’язані  та  відповідають  дійсності. Визначення фінансового результату проведено правильно. </w:t>
      </w:r>
    </w:p>
    <w:p w:rsidR="002458EF" w:rsidRDefault="002458EF" w:rsidP="002458EF">
      <w:pPr>
        <w:pStyle w:val="a3"/>
        <w:rPr>
          <w:sz w:val="22"/>
          <w:szCs w:val="22"/>
        </w:rPr>
      </w:pPr>
      <w:r>
        <w:rPr>
          <w:sz w:val="22"/>
          <w:szCs w:val="22"/>
        </w:rPr>
        <w:t>Непокритий збиток</w:t>
      </w:r>
      <w:r w:rsidRPr="00682122">
        <w:rPr>
          <w:sz w:val="22"/>
          <w:szCs w:val="22"/>
        </w:rPr>
        <w:t xml:space="preserve">  на</w:t>
      </w:r>
      <w:r>
        <w:rPr>
          <w:sz w:val="22"/>
          <w:szCs w:val="22"/>
        </w:rPr>
        <w:t xml:space="preserve"> дату балансу становить </w:t>
      </w:r>
      <w:r w:rsidRPr="00682122">
        <w:rPr>
          <w:sz w:val="22"/>
          <w:szCs w:val="22"/>
        </w:rPr>
        <w:t>–</w:t>
      </w:r>
      <w:r>
        <w:rPr>
          <w:sz w:val="22"/>
          <w:szCs w:val="22"/>
        </w:rPr>
        <w:t xml:space="preserve"> </w:t>
      </w:r>
      <w:r w:rsidR="00E744B8">
        <w:rPr>
          <w:i/>
          <w:sz w:val="22"/>
          <w:szCs w:val="22"/>
        </w:rPr>
        <w:t>4</w:t>
      </w:r>
      <w:r w:rsidRPr="0015270B">
        <w:rPr>
          <w:i/>
          <w:sz w:val="22"/>
          <w:szCs w:val="22"/>
        </w:rPr>
        <w:t xml:space="preserve"> тис. грн</w:t>
      </w:r>
      <w:r w:rsidRPr="00682122">
        <w:rPr>
          <w:sz w:val="22"/>
          <w:szCs w:val="22"/>
        </w:rPr>
        <w:t>.</w:t>
      </w:r>
    </w:p>
    <w:p w:rsidR="002458EF" w:rsidRPr="00DC2A7D" w:rsidRDefault="002458EF" w:rsidP="002458EF">
      <w:pPr>
        <w:ind w:firstLine="567"/>
        <w:jc w:val="both"/>
        <w:rPr>
          <w:b/>
          <w:i/>
          <w:sz w:val="22"/>
          <w:szCs w:val="22"/>
          <w:lang w:val="uk-UA"/>
        </w:rPr>
      </w:pPr>
      <w:r w:rsidRPr="00DC2A7D">
        <w:rPr>
          <w:b/>
          <w:i/>
          <w:sz w:val="22"/>
          <w:szCs w:val="22"/>
          <w:lang w:val="uk-UA"/>
        </w:rPr>
        <w:t xml:space="preserve">  Аудит підтвердив повноту та достовірність розкритої у балансі на 31.12.2014 р. інформації про активи, зобов’язання та фінансові результати діяльності  компанії,  їх розмір,  вартість та класифікацію.</w:t>
      </w:r>
    </w:p>
    <w:p w:rsidR="00E744B8" w:rsidRDefault="00E744B8" w:rsidP="00E744B8">
      <w:pPr>
        <w:pStyle w:val="a3"/>
        <w:ind w:firstLine="709"/>
        <w:rPr>
          <w:b/>
          <w:i/>
          <w:sz w:val="22"/>
          <w:szCs w:val="22"/>
        </w:rPr>
      </w:pPr>
      <w:r>
        <w:rPr>
          <w:b/>
          <w:i/>
          <w:sz w:val="22"/>
          <w:szCs w:val="22"/>
        </w:rPr>
        <w:t>2.3.</w:t>
      </w:r>
      <w:r w:rsidRPr="00CD6E5E">
        <w:rPr>
          <w:b/>
          <w:i/>
          <w:sz w:val="22"/>
          <w:szCs w:val="22"/>
        </w:rPr>
        <w:t>Формування Статутного капіталу</w:t>
      </w:r>
    </w:p>
    <w:p w:rsidR="008D3E98" w:rsidRDefault="00395AC6" w:rsidP="008D3E98">
      <w:pPr>
        <w:pStyle w:val="a3"/>
        <w:rPr>
          <w:sz w:val="22"/>
          <w:szCs w:val="22"/>
        </w:rPr>
      </w:pPr>
      <w:r>
        <w:rPr>
          <w:sz w:val="22"/>
          <w:szCs w:val="22"/>
        </w:rPr>
        <w:t>С</w:t>
      </w:r>
      <w:r w:rsidR="008D3E98">
        <w:rPr>
          <w:sz w:val="22"/>
          <w:szCs w:val="22"/>
        </w:rPr>
        <w:t xml:space="preserve">таном на </w:t>
      </w:r>
      <w:r w:rsidR="00F7117B">
        <w:rPr>
          <w:sz w:val="22"/>
          <w:szCs w:val="22"/>
        </w:rPr>
        <w:t>31.12.</w:t>
      </w:r>
      <w:r w:rsidR="00D50003">
        <w:rPr>
          <w:sz w:val="22"/>
          <w:szCs w:val="22"/>
        </w:rPr>
        <w:t>201</w:t>
      </w:r>
      <w:r w:rsidR="00EB3090">
        <w:rPr>
          <w:sz w:val="22"/>
          <w:szCs w:val="22"/>
        </w:rPr>
        <w:t>4</w:t>
      </w:r>
      <w:r w:rsidR="008D3E98">
        <w:rPr>
          <w:sz w:val="22"/>
          <w:szCs w:val="22"/>
        </w:rPr>
        <w:t xml:space="preserve"> року</w:t>
      </w:r>
      <w:r>
        <w:rPr>
          <w:sz w:val="22"/>
          <w:szCs w:val="22"/>
        </w:rPr>
        <w:t>,</w:t>
      </w:r>
      <w:r w:rsidR="008D3E98">
        <w:rPr>
          <w:sz w:val="22"/>
          <w:szCs w:val="22"/>
        </w:rPr>
        <w:t xml:space="preserve"> </w:t>
      </w:r>
      <w:r w:rsidR="008D3E98" w:rsidRPr="00A86F4D">
        <w:rPr>
          <w:sz w:val="22"/>
          <w:szCs w:val="22"/>
        </w:rPr>
        <w:t xml:space="preserve">Статутний капітал Товариства сплачено, зареєстровано та відповідним чином внесено в бухгалтерський облік. </w:t>
      </w:r>
    </w:p>
    <w:p w:rsidR="00AB79BD" w:rsidRDefault="00D97AE3" w:rsidP="00D97AE3">
      <w:pPr>
        <w:ind w:firstLine="851"/>
        <w:jc w:val="both"/>
        <w:rPr>
          <w:sz w:val="22"/>
          <w:szCs w:val="22"/>
          <w:lang w:val="uk-UA"/>
        </w:rPr>
      </w:pPr>
      <w:r w:rsidRPr="006646F9">
        <w:rPr>
          <w:sz w:val="22"/>
          <w:szCs w:val="22"/>
          <w:lang w:val="uk-UA"/>
        </w:rPr>
        <w:t>На думку аудитора розмір та порядок формування статутного капіталу Товариства з обмеженою відповідальністю «Компанія з управління активами «</w:t>
      </w:r>
      <w:proofErr w:type="spellStart"/>
      <w:r w:rsidRPr="00D97AE3">
        <w:rPr>
          <w:szCs w:val="24"/>
          <w:lang w:val="uk-UA"/>
        </w:rPr>
        <w:t>Ф`южн</w:t>
      </w:r>
      <w:proofErr w:type="spellEnd"/>
      <w:r w:rsidRPr="00D97AE3">
        <w:rPr>
          <w:szCs w:val="24"/>
          <w:lang w:val="uk-UA"/>
        </w:rPr>
        <w:t xml:space="preserve"> Капітал </w:t>
      </w:r>
      <w:proofErr w:type="spellStart"/>
      <w:r w:rsidRPr="00D97AE3">
        <w:rPr>
          <w:szCs w:val="24"/>
          <w:lang w:val="uk-UA"/>
        </w:rPr>
        <w:t>Партнерз</w:t>
      </w:r>
      <w:proofErr w:type="spellEnd"/>
      <w:r w:rsidRPr="006646F9">
        <w:rPr>
          <w:sz w:val="22"/>
          <w:szCs w:val="22"/>
          <w:lang w:val="uk-UA"/>
        </w:rPr>
        <w:t>» відповідає вимогам Законів України «Про господарські товариства», «Про цінні папери та фондовий ринок», «Про інститути спільного інвестування (пайові та корпоративні інвестиційні фонди)</w:t>
      </w:r>
      <w:r w:rsidR="00AB79BD">
        <w:rPr>
          <w:sz w:val="22"/>
          <w:szCs w:val="22"/>
          <w:lang w:val="uk-UA"/>
        </w:rPr>
        <w:t>». Станом на 31 грудня 2014</w:t>
      </w:r>
      <w:r w:rsidRPr="006646F9">
        <w:rPr>
          <w:sz w:val="22"/>
          <w:szCs w:val="22"/>
          <w:lang w:val="uk-UA"/>
        </w:rPr>
        <w:t xml:space="preserve"> року заявлений в статутних документах Товариств</w:t>
      </w:r>
      <w:r>
        <w:rPr>
          <w:sz w:val="22"/>
          <w:szCs w:val="22"/>
          <w:lang w:val="uk-UA"/>
        </w:rPr>
        <w:t xml:space="preserve">а статутний капітал в розмірі 15 200 000 (п'ятнадцять </w:t>
      </w:r>
      <w:r w:rsidRPr="006646F9">
        <w:rPr>
          <w:sz w:val="22"/>
          <w:szCs w:val="22"/>
          <w:lang w:val="uk-UA"/>
        </w:rPr>
        <w:t xml:space="preserve"> мільйонів)</w:t>
      </w:r>
      <w:r>
        <w:rPr>
          <w:sz w:val="22"/>
          <w:szCs w:val="22"/>
          <w:lang w:val="uk-UA"/>
        </w:rPr>
        <w:t xml:space="preserve"> двісті</w:t>
      </w:r>
      <w:r w:rsidRPr="006646F9">
        <w:rPr>
          <w:sz w:val="22"/>
          <w:szCs w:val="22"/>
          <w:lang w:val="uk-UA"/>
        </w:rPr>
        <w:t xml:space="preserve"> грн. 00 коп. внесено учасниками Товариства в порядку, передбаченому статутом, повністю, грошовими коштами, в сумі </w:t>
      </w:r>
      <w:r>
        <w:rPr>
          <w:sz w:val="22"/>
          <w:szCs w:val="22"/>
          <w:lang w:val="uk-UA"/>
        </w:rPr>
        <w:t xml:space="preserve">15 200 000 (п'ятнадцять </w:t>
      </w:r>
      <w:r w:rsidRPr="006646F9">
        <w:rPr>
          <w:sz w:val="22"/>
          <w:szCs w:val="22"/>
          <w:lang w:val="uk-UA"/>
        </w:rPr>
        <w:t xml:space="preserve"> мільйонів)</w:t>
      </w:r>
      <w:r>
        <w:rPr>
          <w:sz w:val="22"/>
          <w:szCs w:val="22"/>
          <w:lang w:val="uk-UA"/>
        </w:rPr>
        <w:t xml:space="preserve"> двісті</w:t>
      </w:r>
      <w:r w:rsidRPr="006646F9">
        <w:rPr>
          <w:sz w:val="22"/>
          <w:szCs w:val="22"/>
          <w:lang w:val="uk-UA"/>
        </w:rPr>
        <w:t xml:space="preserve"> грн. 00 коп</w:t>
      </w:r>
      <w:r w:rsidR="00AB79BD">
        <w:rPr>
          <w:sz w:val="22"/>
          <w:szCs w:val="22"/>
          <w:lang w:val="uk-UA"/>
        </w:rPr>
        <w:t>.</w:t>
      </w:r>
    </w:p>
    <w:p w:rsidR="00AB79BD" w:rsidRPr="00AF062A" w:rsidRDefault="00D97AE3" w:rsidP="00AB79BD">
      <w:pPr>
        <w:ind w:firstLine="851"/>
        <w:jc w:val="both"/>
        <w:rPr>
          <w:b/>
          <w:sz w:val="22"/>
          <w:szCs w:val="22"/>
          <w:lang w:val="uk-UA"/>
        </w:rPr>
      </w:pPr>
      <w:r w:rsidRPr="00A85D1F">
        <w:rPr>
          <w:sz w:val="24"/>
          <w:szCs w:val="24"/>
          <w:lang w:val="uk-UA"/>
        </w:rPr>
        <w:t xml:space="preserve"> </w:t>
      </w:r>
      <w:r w:rsidR="00AB79BD" w:rsidRPr="00AF062A">
        <w:rPr>
          <w:sz w:val="22"/>
          <w:szCs w:val="22"/>
          <w:lang w:val="uk-UA"/>
        </w:rPr>
        <w:t xml:space="preserve">Згідно з Статутом (Затверджено Загальними зборами учасників Товариства  28.12.2012 року) зареєстрованим 23.01.2013 року  Подільською районною у м. Києві державною адміністрацією, реєстраційний № 10711010012023493, Статутний капітал Товариства складає 15 200 000 (П'ятнадцять  мільйонів двісті тисяч гривень) </w:t>
      </w:r>
      <w:proofErr w:type="spellStart"/>
      <w:r w:rsidR="00AB79BD" w:rsidRPr="00AF062A">
        <w:rPr>
          <w:sz w:val="22"/>
          <w:szCs w:val="22"/>
          <w:lang w:val="uk-UA"/>
        </w:rPr>
        <w:t>гривень</w:t>
      </w:r>
      <w:proofErr w:type="spellEnd"/>
      <w:r w:rsidR="00AB79BD" w:rsidRPr="00AF062A">
        <w:rPr>
          <w:sz w:val="22"/>
          <w:szCs w:val="22"/>
          <w:lang w:val="uk-UA"/>
        </w:rPr>
        <w:t xml:space="preserve"> 00 копійок</w:t>
      </w:r>
      <w:r w:rsidR="00AB79BD" w:rsidRPr="00AF062A">
        <w:rPr>
          <w:b/>
          <w:sz w:val="22"/>
          <w:szCs w:val="22"/>
          <w:lang w:val="uk-UA"/>
        </w:rPr>
        <w:t xml:space="preserve">. </w:t>
      </w:r>
    </w:p>
    <w:p w:rsidR="00AB79BD" w:rsidRPr="00AF062A" w:rsidRDefault="00AB79BD" w:rsidP="00AB79BD">
      <w:pPr>
        <w:widowControl w:val="0"/>
        <w:autoSpaceDE w:val="0"/>
        <w:autoSpaceDN w:val="0"/>
        <w:adjustRightInd w:val="0"/>
        <w:jc w:val="both"/>
        <w:rPr>
          <w:sz w:val="22"/>
          <w:szCs w:val="22"/>
          <w:lang w:val="uk-UA"/>
        </w:rPr>
      </w:pPr>
      <w:r w:rsidRPr="00AF062A">
        <w:rPr>
          <w:sz w:val="22"/>
          <w:szCs w:val="22"/>
          <w:lang w:val="uk-UA"/>
        </w:rPr>
        <w:t>Учасники мають такі розміри часток у статутному капіталі Товариства:</w:t>
      </w:r>
    </w:p>
    <w:p w:rsidR="00AB79BD" w:rsidRPr="00AF062A" w:rsidRDefault="00AB79BD" w:rsidP="00AB79BD">
      <w:pPr>
        <w:widowControl w:val="0"/>
        <w:numPr>
          <w:ilvl w:val="0"/>
          <w:numId w:val="17"/>
        </w:numPr>
        <w:autoSpaceDE w:val="0"/>
        <w:autoSpaceDN w:val="0"/>
        <w:adjustRightInd w:val="0"/>
        <w:jc w:val="both"/>
        <w:rPr>
          <w:sz w:val="22"/>
          <w:szCs w:val="22"/>
          <w:lang w:val="uk-UA"/>
        </w:rPr>
      </w:pPr>
      <w:r w:rsidRPr="00AF062A">
        <w:rPr>
          <w:sz w:val="22"/>
          <w:szCs w:val="22"/>
          <w:lang w:val="uk-UA"/>
        </w:rPr>
        <w:t xml:space="preserve">Громадянин Росії </w:t>
      </w:r>
      <w:proofErr w:type="spellStart"/>
      <w:r w:rsidRPr="00AF062A">
        <w:rPr>
          <w:sz w:val="22"/>
          <w:szCs w:val="22"/>
          <w:lang w:val="uk-UA"/>
        </w:rPr>
        <w:t>Арзуманян</w:t>
      </w:r>
      <w:proofErr w:type="spellEnd"/>
      <w:r w:rsidRPr="00AF062A">
        <w:rPr>
          <w:sz w:val="22"/>
          <w:szCs w:val="22"/>
          <w:lang w:val="uk-UA"/>
        </w:rPr>
        <w:t xml:space="preserve">  Рудольф </w:t>
      </w:r>
      <w:proofErr w:type="spellStart"/>
      <w:r w:rsidRPr="00AF062A">
        <w:rPr>
          <w:sz w:val="22"/>
          <w:szCs w:val="22"/>
          <w:lang w:val="uk-UA"/>
        </w:rPr>
        <w:t>Черкезович</w:t>
      </w:r>
      <w:proofErr w:type="spellEnd"/>
      <w:r w:rsidRPr="00AF062A">
        <w:rPr>
          <w:sz w:val="22"/>
          <w:szCs w:val="22"/>
          <w:lang w:val="uk-UA"/>
        </w:rPr>
        <w:t xml:space="preserve">  володіє 18,15% Статутного капіталу Товариства, що становить 2 760 000,00 ( Два мільйони сімсот шістдесят тисяч)  гривень 00 копійок;</w:t>
      </w:r>
    </w:p>
    <w:p w:rsidR="00AB79BD" w:rsidRPr="00AF062A" w:rsidRDefault="00AB79BD" w:rsidP="00AB79BD">
      <w:pPr>
        <w:widowControl w:val="0"/>
        <w:numPr>
          <w:ilvl w:val="0"/>
          <w:numId w:val="17"/>
        </w:numPr>
        <w:autoSpaceDE w:val="0"/>
        <w:autoSpaceDN w:val="0"/>
        <w:adjustRightInd w:val="0"/>
        <w:jc w:val="both"/>
        <w:rPr>
          <w:sz w:val="22"/>
          <w:szCs w:val="22"/>
          <w:lang w:val="uk-UA"/>
        </w:rPr>
      </w:pPr>
      <w:r w:rsidRPr="00AF062A">
        <w:rPr>
          <w:sz w:val="22"/>
          <w:szCs w:val="22"/>
          <w:lang w:val="uk-UA"/>
        </w:rPr>
        <w:t xml:space="preserve">Громадянин України </w:t>
      </w:r>
      <w:proofErr w:type="spellStart"/>
      <w:r w:rsidRPr="00AF062A">
        <w:rPr>
          <w:sz w:val="22"/>
          <w:szCs w:val="22"/>
          <w:lang w:val="uk-UA"/>
        </w:rPr>
        <w:t>Мелконян</w:t>
      </w:r>
      <w:proofErr w:type="spellEnd"/>
      <w:r w:rsidRPr="00AF062A">
        <w:rPr>
          <w:sz w:val="22"/>
          <w:szCs w:val="22"/>
          <w:lang w:val="uk-UA"/>
        </w:rPr>
        <w:t xml:space="preserve">  Рубен </w:t>
      </w:r>
      <w:proofErr w:type="spellStart"/>
      <w:r w:rsidRPr="00AF062A">
        <w:rPr>
          <w:sz w:val="22"/>
          <w:szCs w:val="22"/>
          <w:lang w:val="uk-UA"/>
        </w:rPr>
        <w:t>Веліханович</w:t>
      </w:r>
      <w:proofErr w:type="spellEnd"/>
      <w:r w:rsidRPr="00AF062A">
        <w:rPr>
          <w:sz w:val="22"/>
          <w:szCs w:val="22"/>
          <w:lang w:val="uk-UA"/>
        </w:rPr>
        <w:t xml:space="preserve"> володіє 6,32% Статутного капіталу Товариства, що становить 960 000,00 (Дев’ятсот шістдесят тисяч)  гривень 00 копійок</w:t>
      </w:r>
      <w:r w:rsidRPr="00AF062A">
        <w:rPr>
          <w:sz w:val="22"/>
          <w:szCs w:val="22"/>
        </w:rPr>
        <w:t>;</w:t>
      </w:r>
    </w:p>
    <w:p w:rsidR="00AB79BD" w:rsidRPr="00AF062A" w:rsidRDefault="00AB79BD" w:rsidP="00AB79BD">
      <w:pPr>
        <w:widowControl w:val="0"/>
        <w:numPr>
          <w:ilvl w:val="0"/>
          <w:numId w:val="17"/>
        </w:numPr>
        <w:autoSpaceDE w:val="0"/>
        <w:autoSpaceDN w:val="0"/>
        <w:adjustRightInd w:val="0"/>
        <w:jc w:val="both"/>
        <w:rPr>
          <w:sz w:val="22"/>
          <w:szCs w:val="22"/>
          <w:lang w:val="uk-UA"/>
        </w:rPr>
      </w:pPr>
      <w:r w:rsidRPr="00AF062A">
        <w:rPr>
          <w:sz w:val="22"/>
          <w:szCs w:val="22"/>
          <w:lang w:val="uk-UA"/>
        </w:rPr>
        <w:t xml:space="preserve">Громадянин України </w:t>
      </w:r>
      <w:proofErr w:type="spellStart"/>
      <w:r w:rsidRPr="00AF062A">
        <w:rPr>
          <w:sz w:val="22"/>
          <w:szCs w:val="22"/>
          <w:lang w:val="uk-UA"/>
        </w:rPr>
        <w:t>Зінчак</w:t>
      </w:r>
      <w:proofErr w:type="spellEnd"/>
      <w:r w:rsidRPr="00AF062A">
        <w:rPr>
          <w:sz w:val="22"/>
          <w:szCs w:val="22"/>
          <w:lang w:val="uk-UA"/>
        </w:rPr>
        <w:t xml:space="preserve"> Андрій Ярославович володіє 3,16% Статутного капіталу Товариства,</w:t>
      </w:r>
      <w:r w:rsidRPr="00AF062A">
        <w:rPr>
          <w:sz w:val="22"/>
          <w:szCs w:val="22"/>
        </w:rPr>
        <w:t xml:space="preserve"> </w:t>
      </w:r>
      <w:r w:rsidRPr="00AF062A">
        <w:rPr>
          <w:sz w:val="22"/>
          <w:szCs w:val="22"/>
          <w:lang w:val="uk-UA"/>
        </w:rPr>
        <w:t>що становить 480 000,00</w:t>
      </w:r>
      <w:r w:rsidRPr="00AF062A">
        <w:rPr>
          <w:sz w:val="22"/>
          <w:szCs w:val="22"/>
        </w:rPr>
        <w:t xml:space="preserve"> </w:t>
      </w:r>
      <w:r w:rsidRPr="00AF062A">
        <w:rPr>
          <w:sz w:val="22"/>
          <w:szCs w:val="22"/>
          <w:lang w:val="uk-UA"/>
        </w:rPr>
        <w:t>(Чотириста вісімдесят  тисяч)  гривень 00 копійок</w:t>
      </w:r>
      <w:r w:rsidRPr="00AF062A">
        <w:rPr>
          <w:sz w:val="22"/>
          <w:szCs w:val="22"/>
        </w:rPr>
        <w:t>;</w:t>
      </w:r>
    </w:p>
    <w:p w:rsidR="00AB79BD" w:rsidRPr="00AF062A" w:rsidRDefault="00AB79BD" w:rsidP="00AB79BD">
      <w:pPr>
        <w:widowControl w:val="0"/>
        <w:numPr>
          <w:ilvl w:val="0"/>
          <w:numId w:val="17"/>
        </w:numPr>
        <w:autoSpaceDE w:val="0"/>
        <w:autoSpaceDN w:val="0"/>
        <w:adjustRightInd w:val="0"/>
        <w:jc w:val="both"/>
        <w:rPr>
          <w:sz w:val="22"/>
          <w:szCs w:val="22"/>
          <w:lang w:val="uk-UA"/>
        </w:rPr>
      </w:pPr>
      <w:r w:rsidRPr="00AF062A">
        <w:rPr>
          <w:sz w:val="22"/>
          <w:szCs w:val="22"/>
          <w:lang w:val="uk-UA"/>
        </w:rPr>
        <w:t>ТОВ «ТОРГОВИЙ ДІМ «КРАХМАЛОПРОДУКТ» володіє 72,37% Статутного капіталу Товариства,</w:t>
      </w:r>
      <w:r w:rsidRPr="00AF062A">
        <w:rPr>
          <w:sz w:val="22"/>
          <w:szCs w:val="22"/>
        </w:rPr>
        <w:t xml:space="preserve"> </w:t>
      </w:r>
      <w:r w:rsidRPr="00AF062A">
        <w:rPr>
          <w:sz w:val="22"/>
          <w:szCs w:val="22"/>
          <w:lang w:val="uk-UA"/>
        </w:rPr>
        <w:t>що становить 11 000 000,00</w:t>
      </w:r>
      <w:r w:rsidRPr="00AF062A">
        <w:rPr>
          <w:sz w:val="22"/>
          <w:szCs w:val="22"/>
        </w:rPr>
        <w:t xml:space="preserve"> </w:t>
      </w:r>
      <w:r w:rsidRPr="00AF062A">
        <w:rPr>
          <w:sz w:val="22"/>
          <w:szCs w:val="22"/>
          <w:lang w:val="uk-UA"/>
        </w:rPr>
        <w:t>(Одинадцять мільйонів)  гривень 00 копійок.</w:t>
      </w:r>
    </w:p>
    <w:p w:rsidR="00AB79BD" w:rsidRPr="00AF062A" w:rsidRDefault="00AB79BD" w:rsidP="00AB79BD">
      <w:pPr>
        <w:ind w:left="75"/>
        <w:jc w:val="both"/>
        <w:rPr>
          <w:sz w:val="22"/>
          <w:szCs w:val="22"/>
          <w:lang w:val="uk-UA"/>
        </w:rPr>
      </w:pPr>
      <w:r w:rsidRPr="00AF062A">
        <w:rPr>
          <w:sz w:val="22"/>
          <w:szCs w:val="22"/>
          <w:lang w:val="uk-UA"/>
        </w:rPr>
        <w:t>Розмір Статутного капіталу відповідає установчим документам.</w:t>
      </w:r>
    </w:p>
    <w:p w:rsidR="00AB79BD" w:rsidRPr="00AF062A" w:rsidRDefault="00AB79BD" w:rsidP="00AB79BD">
      <w:pPr>
        <w:ind w:firstLine="851"/>
        <w:jc w:val="both"/>
        <w:rPr>
          <w:sz w:val="22"/>
          <w:szCs w:val="22"/>
          <w:u w:val="single"/>
          <w:lang w:val="uk-UA"/>
        </w:rPr>
      </w:pPr>
      <w:r w:rsidRPr="00AF062A">
        <w:rPr>
          <w:sz w:val="22"/>
          <w:szCs w:val="22"/>
          <w:u w:val="single"/>
          <w:lang w:val="uk-UA"/>
        </w:rPr>
        <w:t>Статутний капітал був сформований наступним чином:</w:t>
      </w:r>
    </w:p>
    <w:p w:rsidR="00AB79BD" w:rsidRPr="00AF062A" w:rsidRDefault="00AB79BD" w:rsidP="00AB79BD">
      <w:pPr>
        <w:jc w:val="both"/>
        <w:rPr>
          <w:sz w:val="22"/>
          <w:szCs w:val="22"/>
          <w:lang w:val="uk-UA" w:eastAsia="uk-UA"/>
        </w:rPr>
      </w:pPr>
      <w:r w:rsidRPr="00AF062A">
        <w:rPr>
          <w:sz w:val="22"/>
          <w:szCs w:val="22"/>
          <w:lang w:val="uk-UA" w:eastAsia="uk-UA"/>
        </w:rPr>
        <w:t xml:space="preserve">Згідно з Статутом зареєстрованим 23.08.2007 року  Подільською районною у м. Києві державною адміністрацією, реєстраційний № 10711020000023493, Статутний капітал Товариства складав 50(П'ятдесят тисяч гривень) </w:t>
      </w:r>
      <w:proofErr w:type="spellStart"/>
      <w:r w:rsidRPr="00AF062A">
        <w:rPr>
          <w:sz w:val="22"/>
          <w:szCs w:val="22"/>
          <w:lang w:val="uk-UA" w:eastAsia="uk-UA"/>
        </w:rPr>
        <w:t>гривень</w:t>
      </w:r>
      <w:proofErr w:type="spellEnd"/>
      <w:r w:rsidRPr="00AF062A">
        <w:rPr>
          <w:sz w:val="22"/>
          <w:szCs w:val="22"/>
          <w:lang w:val="uk-UA" w:eastAsia="uk-UA"/>
        </w:rPr>
        <w:t xml:space="preserve"> 00 копійок</w:t>
      </w:r>
      <w:r w:rsidRPr="00AF062A">
        <w:rPr>
          <w:b/>
          <w:sz w:val="22"/>
          <w:szCs w:val="22"/>
          <w:lang w:val="uk-UA" w:eastAsia="uk-UA"/>
        </w:rPr>
        <w:t>,</w:t>
      </w:r>
      <w:r w:rsidRPr="00AF062A">
        <w:rPr>
          <w:sz w:val="22"/>
          <w:szCs w:val="22"/>
          <w:lang w:val="uk-UA" w:eastAsia="uk-UA"/>
        </w:rPr>
        <w:t xml:space="preserve"> та розподілявся між учасниками наступним чином:  </w:t>
      </w:r>
    </w:p>
    <w:p w:rsidR="00AB79BD" w:rsidRPr="00AF062A" w:rsidRDefault="00AB79BD" w:rsidP="00AB79BD">
      <w:pPr>
        <w:widowControl w:val="0"/>
        <w:numPr>
          <w:ilvl w:val="0"/>
          <w:numId w:val="17"/>
        </w:numPr>
        <w:autoSpaceDE w:val="0"/>
        <w:autoSpaceDN w:val="0"/>
        <w:adjustRightInd w:val="0"/>
        <w:jc w:val="both"/>
        <w:rPr>
          <w:sz w:val="22"/>
          <w:szCs w:val="22"/>
          <w:lang w:val="uk-UA"/>
        </w:rPr>
      </w:pPr>
      <w:proofErr w:type="spellStart"/>
      <w:r w:rsidRPr="00AF062A">
        <w:rPr>
          <w:sz w:val="22"/>
          <w:szCs w:val="22"/>
          <w:lang w:val="uk-UA"/>
        </w:rPr>
        <w:t>Арзуманян</w:t>
      </w:r>
      <w:proofErr w:type="spellEnd"/>
      <w:r w:rsidRPr="00AF062A">
        <w:rPr>
          <w:sz w:val="22"/>
          <w:szCs w:val="22"/>
          <w:lang w:val="uk-UA"/>
        </w:rPr>
        <w:t xml:space="preserve">  Рудольф </w:t>
      </w:r>
      <w:proofErr w:type="spellStart"/>
      <w:r w:rsidRPr="00AF062A">
        <w:rPr>
          <w:sz w:val="22"/>
          <w:szCs w:val="22"/>
          <w:lang w:val="uk-UA"/>
        </w:rPr>
        <w:t>Черкезович</w:t>
      </w:r>
      <w:proofErr w:type="spellEnd"/>
      <w:r w:rsidRPr="00AF062A">
        <w:rPr>
          <w:sz w:val="22"/>
          <w:szCs w:val="22"/>
          <w:lang w:val="uk-UA"/>
        </w:rPr>
        <w:t xml:space="preserve">  володів 40% Статутного капіталу Товариства, що становило 20 000 (Двадцять тисяч)  гривень 00 копійок</w:t>
      </w:r>
    </w:p>
    <w:p w:rsidR="00AB79BD" w:rsidRPr="00AF062A" w:rsidRDefault="00AB79BD" w:rsidP="00AB79BD">
      <w:pPr>
        <w:widowControl w:val="0"/>
        <w:numPr>
          <w:ilvl w:val="0"/>
          <w:numId w:val="17"/>
        </w:numPr>
        <w:autoSpaceDE w:val="0"/>
        <w:autoSpaceDN w:val="0"/>
        <w:adjustRightInd w:val="0"/>
        <w:jc w:val="both"/>
        <w:rPr>
          <w:sz w:val="22"/>
          <w:szCs w:val="22"/>
          <w:lang w:val="uk-UA"/>
        </w:rPr>
      </w:pPr>
      <w:proofErr w:type="spellStart"/>
      <w:r w:rsidRPr="00AF062A">
        <w:rPr>
          <w:sz w:val="22"/>
          <w:szCs w:val="22"/>
          <w:lang w:val="uk-UA"/>
        </w:rPr>
        <w:t>Мелконян</w:t>
      </w:r>
      <w:proofErr w:type="spellEnd"/>
      <w:r w:rsidRPr="00AF062A">
        <w:rPr>
          <w:sz w:val="22"/>
          <w:szCs w:val="22"/>
          <w:lang w:val="uk-UA"/>
        </w:rPr>
        <w:t xml:space="preserve">  Рубен </w:t>
      </w:r>
      <w:proofErr w:type="spellStart"/>
      <w:r w:rsidRPr="00AF062A">
        <w:rPr>
          <w:sz w:val="22"/>
          <w:szCs w:val="22"/>
          <w:lang w:val="uk-UA"/>
        </w:rPr>
        <w:t>Веліханович</w:t>
      </w:r>
      <w:proofErr w:type="spellEnd"/>
      <w:r w:rsidRPr="00AF062A">
        <w:rPr>
          <w:sz w:val="22"/>
          <w:szCs w:val="22"/>
          <w:lang w:val="uk-UA"/>
        </w:rPr>
        <w:t xml:space="preserve"> володів 40% Статутного капіталу Товариства, що становило 20 000 (Двадцять тисяч)  гривень 00 копійок.</w:t>
      </w:r>
    </w:p>
    <w:p w:rsidR="00AB79BD" w:rsidRPr="00AF062A" w:rsidRDefault="00AB79BD" w:rsidP="00AB79BD">
      <w:pPr>
        <w:widowControl w:val="0"/>
        <w:numPr>
          <w:ilvl w:val="0"/>
          <w:numId w:val="17"/>
        </w:numPr>
        <w:autoSpaceDE w:val="0"/>
        <w:autoSpaceDN w:val="0"/>
        <w:adjustRightInd w:val="0"/>
        <w:jc w:val="both"/>
        <w:rPr>
          <w:sz w:val="22"/>
          <w:szCs w:val="22"/>
          <w:lang w:val="uk-UA"/>
        </w:rPr>
      </w:pPr>
      <w:proofErr w:type="spellStart"/>
      <w:r w:rsidRPr="00AF062A">
        <w:rPr>
          <w:sz w:val="22"/>
          <w:szCs w:val="22"/>
          <w:lang w:val="uk-UA"/>
        </w:rPr>
        <w:t>Зінчак</w:t>
      </w:r>
      <w:proofErr w:type="spellEnd"/>
      <w:r w:rsidRPr="00AF062A">
        <w:rPr>
          <w:sz w:val="22"/>
          <w:szCs w:val="22"/>
          <w:lang w:val="uk-UA"/>
        </w:rPr>
        <w:t xml:space="preserve"> Андрій Ярославович володів 20% Статутного капіталу Товариства, що становило 10 000,00 (Десять  тисяч)  гривень 00 копійок.</w:t>
      </w:r>
    </w:p>
    <w:p w:rsidR="00AB79BD" w:rsidRPr="00AF062A" w:rsidRDefault="00AB79BD" w:rsidP="00AB79BD">
      <w:pPr>
        <w:ind w:firstLine="709"/>
        <w:jc w:val="both"/>
        <w:rPr>
          <w:sz w:val="22"/>
          <w:szCs w:val="22"/>
          <w:lang w:val="uk-UA" w:eastAsia="uk-UA"/>
        </w:rPr>
      </w:pPr>
      <w:r w:rsidRPr="00AF062A">
        <w:rPr>
          <w:sz w:val="22"/>
          <w:szCs w:val="22"/>
          <w:lang w:val="uk-UA" w:eastAsia="uk-UA"/>
        </w:rPr>
        <w:t xml:space="preserve">На виконання своїх зобов’язань по формуванню Статутного капіталу Учасник Товариства </w:t>
      </w:r>
      <w:proofErr w:type="spellStart"/>
      <w:r w:rsidRPr="00AF062A">
        <w:rPr>
          <w:sz w:val="22"/>
          <w:szCs w:val="22"/>
          <w:lang w:val="uk-UA" w:eastAsia="uk-UA"/>
        </w:rPr>
        <w:t>Арзуманян</w:t>
      </w:r>
      <w:proofErr w:type="spellEnd"/>
      <w:r w:rsidRPr="00AF062A">
        <w:rPr>
          <w:sz w:val="22"/>
          <w:szCs w:val="22"/>
          <w:lang w:val="uk-UA" w:eastAsia="uk-UA"/>
        </w:rPr>
        <w:t xml:space="preserve">  Рудольф </w:t>
      </w:r>
      <w:proofErr w:type="spellStart"/>
      <w:r w:rsidRPr="00AF062A">
        <w:rPr>
          <w:sz w:val="22"/>
          <w:szCs w:val="22"/>
          <w:lang w:val="uk-UA" w:eastAsia="uk-UA"/>
        </w:rPr>
        <w:t>Черкезович</w:t>
      </w:r>
      <w:proofErr w:type="spellEnd"/>
      <w:r w:rsidRPr="00AF062A">
        <w:rPr>
          <w:sz w:val="22"/>
          <w:szCs w:val="22"/>
          <w:lang w:val="uk-UA" w:eastAsia="uk-UA"/>
        </w:rPr>
        <w:t xml:space="preserve">  зробив наступні внески на поточний рахунок Товариства</w:t>
      </w:r>
    </w:p>
    <w:p w:rsidR="00AB79BD" w:rsidRPr="00AF062A" w:rsidRDefault="00AB79BD" w:rsidP="00AB79BD">
      <w:pPr>
        <w:jc w:val="both"/>
        <w:rPr>
          <w:sz w:val="22"/>
          <w:szCs w:val="22"/>
          <w:lang w:val="uk-UA" w:eastAsia="uk-UA"/>
        </w:rPr>
      </w:pPr>
      <w:r w:rsidRPr="00AF062A">
        <w:rPr>
          <w:sz w:val="22"/>
          <w:szCs w:val="22"/>
          <w:lang w:val="uk-UA" w:eastAsia="uk-UA"/>
        </w:rPr>
        <w:t>№ 26508010822431 в Київський філії АКБ «Укрсоцбанк»,МФО 322012:</w:t>
      </w:r>
    </w:p>
    <w:p w:rsidR="00AB79BD" w:rsidRPr="00AF062A" w:rsidRDefault="00AB79BD" w:rsidP="00AB79BD">
      <w:pPr>
        <w:jc w:val="both"/>
        <w:rPr>
          <w:sz w:val="22"/>
          <w:szCs w:val="22"/>
          <w:lang w:val="uk-UA" w:eastAsia="uk-UA"/>
        </w:rPr>
      </w:pPr>
    </w:p>
    <w:tbl>
      <w:tblPr>
        <w:tblW w:w="8894"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1761"/>
        <w:gridCol w:w="5648"/>
      </w:tblGrid>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t>Дата</w:t>
            </w:r>
          </w:p>
        </w:tc>
        <w:tc>
          <w:tcPr>
            <w:tcW w:w="1761"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t>Сума</w:t>
            </w:r>
          </w:p>
        </w:tc>
        <w:tc>
          <w:tcPr>
            <w:tcW w:w="5648"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t>Реквізити первинного документа</w:t>
            </w:r>
          </w:p>
        </w:tc>
      </w:tr>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21.08.2007</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 xml:space="preserve">  20 000,00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Виписка банку  від 21.08.2007 року</w:t>
            </w:r>
          </w:p>
          <w:p w:rsidR="00AB79BD" w:rsidRPr="00AF062A" w:rsidRDefault="00AB79BD" w:rsidP="00DC2A7D">
            <w:pPr>
              <w:jc w:val="both"/>
              <w:rPr>
                <w:sz w:val="22"/>
                <w:szCs w:val="22"/>
                <w:lang w:val="uk-UA" w:eastAsia="uk-UA"/>
              </w:rPr>
            </w:pPr>
          </w:p>
        </w:tc>
      </w:tr>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Всього</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 xml:space="preserve">  20 000,00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Двадцять  тисяч  гривень 00 копійок</w:t>
            </w:r>
          </w:p>
        </w:tc>
      </w:tr>
    </w:tbl>
    <w:p w:rsidR="00AB79BD" w:rsidRPr="00AF062A" w:rsidRDefault="00AB79BD" w:rsidP="00AB79BD">
      <w:pPr>
        <w:ind w:firstLine="720"/>
        <w:jc w:val="both"/>
        <w:rPr>
          <w:sz w:val="22"/>
          <w:szCs w:val="22"/>
          <w:lang w:val="uk-UA" w:eastAsia="uk-UA"/>
        </w:rPr>
      </w:pPr>
      <w:r w:rsidRPr="00AF062A">
        <w:rPr>
          <w:sz w:val="22"/>
          <w:szCs w:val="22"/>
          <w:lang w:val="uk-UA" w:eastAsia="uk-UA"/>
        </w:rPr>
        <w:t xml:space="preserve">На виконання своїх зобов’язань по формуванню Статутного капіталу Учасник Товариства </w:t>
      </w:r>
      <w:proofErr w:type="spellStart"/>
      <w:r w:rsidRPr="00AF062A">
        <w:rPr>
          <w:sz w:val="22"/>
          <w:szCs w:val="22"/>
          <w:lang w:val="uk-UA" w:eastAsia="uk-UA"/>
        </w:rPr>
        <w:t>Мелконян</w:t>
      </w:r>
      <w:proofErr w:type="spellEnd"/>
      <w:r w:rsidRPr="00AF062A">
        <w:rPr>
          <w:sz w:val="22"/>
          <w:szCs w:val="22"/>
          <w:lang w:val="uk-UA" w:eastAsia="uk-UA"/>
        </w:rPr>
        <w:t xml:space="preserve">  Рубен </w:t>
      </w:r>
      <w:proofErr w:type="spellStart"/>
      <w:r w:rsidRPr="00AF062A">
        <w:rPr>
          <w:sz w:val="22"/>
          <w:szCs w:val="22"/>
          <w:lang w:val="uk-UA" w:eastAsia="uk-UA"/>
        </w:rPr>
        <w:t>Веліханович</w:t>
      </w:r>
      <w:proofErr w:type="spellEnd"/>
      <w:r w:rsidRPr="00AF062A">
        <w:rPr>
          <w:sz w:val="22"/>
          <w:szCs w:val="22"/>
          <w:lang w:val="uk-UA" w:eastAsia="uk-UA"/>
        </w:rPr>
        <w:t xml:space="preserve"> зробив наступні внески на поточний рахунок </w:t>
      </w:r>
      <w:proofErr w:type="spellStart"/>
      <w:r w:rsidRPr="00AF062A">
        <w:rPr>
          <w:sz w:val="22"/>
          <w:szCs w:val="22"/>
          <w:lang w:val="uk-UA" w:eastAsia="uk-UA"/>
        </w:rPr>
        <w:t>Товариства№</w:t>
      </w:r>
      <w:proofErr w:type="spellEnd"/>
      <w:r w:rsidRPr="00AF062A">
        <w:rPr>
          <w:sz w:val="22"/>
          <w:szCs w:val="22"/>
          <w:lang w:val="uk-UA" w:eastAsia="uk-UA"/>
        </w:rPr>
        <w:t xml:space="preserve"> 26508010822431 в Київський філії АКБ «Укрсоцбанк»,МФО 322012:</w:t>
      </w:r>
    </w:p>
    <w:tbl>
      <w:tblPr>
        <w:tblW w:w="8894"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1761"/>
        <w:gridCol w:w="5648"/>
      </w:tblGrid>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lastRenderedPageBreak/>
              <w:t>Дата</w:t>
            </w:r>
          </w:p>
        </w:tc>
        <w:tc>
          <w:tcPr>
            <w:tcW w:w="1761"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t>Сума</w:t>
            </w:r>
          </w:p>
        </w:tc>
        <w:tc>
          <w:tcPr>
            <w:tcW w:w="5648"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t>Реквізити первинного документа</w:t>
            </w:r>
          </w:p>
        </w:tc>
      </w:tr>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21.08.2007</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 xml:space="preserve">  20 000,00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Виписка банку від 21.08.2007 року</w:t>
            </w:r>
          </w:p>
          <w:p w:rsidR="00AB79BD" w:rsidRPr="00AF062A" w:rsidRDefault="00AB79BD" w:rsidP="00DC2A7D">
            <w:pPr>
              <w:jc w:val="both"/>
              <w:rPr>
                <w:sz w:val="22"/>
                <w:szCs w:val="22"/>
                <w:lang w:val="uk-UA" w:eastAsia="uk-UA"/>
              </w:rPr>
            </w:pPr>
          </w:p>
        </w:tc>
      </w:tr>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Всього</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 xml:space="preserve">  20 000,00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Двадцять тисяч  гривень 00 копійок</w:t>
            </w:r>
          </w:p>
        </w:tc>
      </w:tr>
    </w:tbl>
    <w:p w:rsidR="00AB79BD" w:rsidRPr="00AF062A" w:rsidRDefault="00AB79BD" w:rsidP="00AB79BD">
      <w:pPr>
        <w:ind w:firstLine="720"/>
        <w:jc w:val="both"/>
        <w:rPr>
          <w:sz w:val="22"/>
          <w:szCs w:val="22"/>
          <w:lang w:val="uk-UA" w:eastAsia="uk-UA"/>
        </w:rPr>
      </w:pPr>
      <w:r w:rsidRPr="00AF062A">
        <w:rPr>
          <w:sz w:val="22"/>
          <w:szCs w:val="22"/>
          <w:lang w:val="uk-UA" w:eastAsia="uk-UA"/>
        </w:rPr>
        <w:t xml:space="preserve">На виконання своїх зобов’язань по формуванню Статутного капіталу Учасник Товариства </w:t>
      </w:r>
      <w:proofErr w:type="spellStart"/>
      <w:r w:rsidRPr="00AF062A">
        <w:rPr>
          <w:sz w:val="22"/>
          <w:szCs w:val="22"/>
          <w:lang w:val="uk-UA" w:eastAsia="uk-UA"/>
        </w:rPr>
        <w:t>Зінчак</w:t>
      </w:r>
      <w:proofErr w:type="spellEnd"/>
      <w:r w:rsidRPr="00AF062A">
        <w:rPr>
          <w:sz w:val="22"/>
          <w:szCs w:val="22"/>
          <w:lang w:val="uk-UA" w:eastAsia="uk-UA"/>
        </w:rPr>
        <w:t xml:space="preserve"> Андрій Ярославович зробив наступні внески на поточний рахунок </w:t>
      </w:r>
      <w:proofErr w:type="spellStart"/>
      <w:r w:rsidRPr="00AF062A">
        <w:rPr>
          <w:sz w:val="22"/>
          <w:szCs w:val="22"/>
          <w:lang w:val="uk-UA" w:eastAsia="uk-UA"/>
        </w:rPr>
        <w:t>Товариства№</w:t>
      </w:r>
      <w:proofErr w:type="spellEnd"/>
      <w:r w:rsidRPr="00AF062A">
        <w:rPr>
          <w:sz w:val="22"/>
          <w:szCs w:val="22"/>
          <w:lang w:val="uk-UA" w:eastAsia="uk-UA"/>
        </w:rPr>
        <w:t xml:space="preserve"> 26508010822431 в Київський філії АКБ «Укрсоцбанк»,МФО 322012:</w:t>
      </w:r>
    </w:p>
    <w:tbl>
      <w:tblPr>
        <w:tblW w:w="8894"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1761"/>
        <w:gridCol w:w="5648"/>
      </w:tblGrid>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t>Дата</w:t>
            </w:r>
          </w:p>
        </w:tc>
        <w:tc>
          <w:tcPr>
            <w:tcW w:w="1761"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t>Сума</w:t>
            </w:r>
          </w:p>
        </w:tc>
        <w:tc>
          <w:tcPr>
            <w:tcW w:w="5648"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t>Реквізити первинного документа</w:t>
            </w:r>
          </w:p>
        </w:tc>
      </w:tr>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21.08.2007</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 xml:space="preserve">  10 000,00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Виписка банку від 21.08.2007 року</w:t>
            </w:r>
          </w:p>
          <w:p w:rsidR="00AB79BD" w:rsidRPr="00AF062A" w:rsidRDefault="00AB79BD" w:rsidP="00DC2A7D">
            <w:pPr>
              <w:jc w:val="both"/>
              <w:rPr>
                <w:sz w:val="22"/>
                <w:szCs w:val="22"/>
                <w:lang w:val="uk-UA" w:eastAsia="uk-UA"/>
              </w:rPr>
            </w:pPr>
          </w:p>
        </w:tc>
      </w:tr>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Всього</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 xml:space="preserve">  10 000,00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Десять тисяч  гривень 00 копійок</w:t>
            </w:r>
          </w:p>
        </w:tc>
      </w:tr>
    </w:tbl>
    <w:p w:rsidR="00AB79BD" w:rsidRPr="00AF062A" w:rsidRDefault="00AB79BD" w:rsidP="00AB79BD">
      <w:pPr>
        <w:ind w:firstLine="360"/>
        <w:jc w:val="both"/>
        <w:rPr>
          <w:sz w:val="22"/>
          <w:szCs w:val="22"/>
          <w:lang w:val="uk-UA" w:eastAsia="uk-UA"/>
        </w:rPr>
      </w:pPr>
      <w:r w:rsidRPr="00AF062A">
        <w:rPr>
          <w:sz w:val="22"/>
          <w:szCs w:val="22"/>
          <w:lang w:val="uk-UA" w:eastAsia="uk-UA"/>
        </w:rPr>
        <w:t xml:space="preserve">Згідно з Статутом зареєстрованим 03.10.2007 року  Подільською районною у м. Києві державною адміністрацією, реєстраційний № 10711050001023493, Статутний капітал Товариства складав 2 200 000(Два мільйони двісті тисяч гривень) </w:t>
      </w:r>
      <w:proofErr w:type="spellStart"/>
      <w:r w:rsidRPr="00AF062A">
        <w:rPr>
          <w:sz w:val="22"/>
          <w:szCs w:val="22"/>
          <w:lang w:val="uk-UA" w:eastAsia="uk-UA"/>
        </w:rPr>
        <w:t>гривень</w:t>
      </w:r>
      <w:proofErr w:type="spellEnd"/>
      <w:r w:rsidRPr="00AF062A">
        <w:rPr>
          <w:sz w:val="22"/>
          <w:szCs w:val="22"/>
          <w:lang w:val="uk-UA" w:eastAsia="uk-UA"/>
        </w:rPr>
        <w:t xml:space="preserve"> 00 копійок</w:t>
      </w:r>
      <w:r w:rsidRPr="00AF062A">
        <w:rPr>
          <w:b/>
          <w:sz w:val="22"/>
          <w:szCs w:val="22"/>
          <w:lang w:val="uk-UA" w:eastAsia="uk-UA"/>
        </w:rPr>
        <w:t>,</w:t>
      </w:r>
      <w:r w:rsidRPr="00AF062A">
        <w:rPr>
          <w:sz w:val="22"/>
          <w:szCs w:val="22"/>
          <w:lang w:val="uk-UA" w:eastAsia="uk-UA"/>
        </w:rPr>
        <w:t xml:space="preserve"> та розподілявся між учасниками наступним чином:  </w:t>
      </w:r>
    </w:p>
    <w:p w:rsidR="00AB79BD" w:rsidRPr="00AF062A" w:rsidRDefault="00AB79BD" w:rsidP="00AB79BD">
      <w:pPr>
        <w:widowControl w:val="0"/>
        <w:numPr>
          <w:ilvl w:val="0"/>
          <w:numId w:val="17"/>
        </w:numPr>
        <w:autoSpaceDE w:val="0"/>
        <w:autoSpaceDN w:val="0"/>
        <w:adjustRightInd w:val="0"/>
        <w:jc w:val="both"/>
        <w:rPr>
          <w:sz w:val="22"/>
          <w:szCs w:val="22"/>
          <w:lang w:val="uk-UA"/>
        </w:rPr>
      </w:pPr>
      <w:proofErr w:type="spellStart"/>
      <w:r w:rsidRPr="00AF062A">
        <w:rPr>
          <w:sz w:val="22"/>
          <w:szCs w:val="22"/>
          <w:lang w:val="uk-UA"/>
        </w:rPr>
        <w:t>Арзуманян</w:t>
      </w:r>
      <w:proofErr w:type="spellEnd"/>
      <w:r w:rsidRPr="00AF062A">
        <w:rPr>
          <w:sz w:val="22"/>
          <w:szCs w:val="22"/>
          <w:lang w:val="uk-UA"/>
        </w:rPr>
        <w:t xml:space="preserve">  Рудольф </w:t>
      </w:r>
      <w:proofErr w:type="spellStart"/>
      <w:r w:rsidRPr="00AF062A">
        <w:rPr>
          <w:sz w:val="22"/>
          <w:szCs w:val="22"/>
          <w:lang w:val="uk-UA"/>
        </w:rPr>
        <w:t>Черкезович</w:t>
      </w:r>
      <w:proofErr w:type="spellEnd"/>
      <w:r w:rsidRPr="00AF062A">
        <w:rPr>
          <w:sz w:val="22"/>
          <w:szCs w:val="22"/>
          <w:lang w:val="uk-UA"/>
        </w:rPr>
        <w:t xml:space="preserve">  володів 40% Статутного капіталу Товариства, що становило 880 000(Вісімсот вісімдесят тисяч)  гривень 00 копійок</w:t>
      </w:r>
    </w:p>
    <w:p w:rsidR="00AB79BD" w:rsidRPr="00AF062A" w:rsidRDefault="00AB79BD" w:rsidP="00AB79BD">
      <w:pPr>
        <w:widowControl w:val="0"/>
        <w:numPr>
          <w:ilvl w:val="0"/>
          <w:numId w:val="17"/>
        </w:numPr>
        <w:autoSpaceDE w:val="0"/>
        <w:autoSpaceDN w:val="0"/>
        <w:adjustRightInd w:val="0"/>
        <w:jc w:val="both"/>
        <w:rPr>
          <w:sz w:val="22"/>
          <w:szCs w:val="22"/>
          <w:lang w:val="uk-UA"/>
        </w:rPr>
      </w:pPr>
      <w:proofErr w:type="spellStart"/>
      <w:r w:rsidRPr="00AF062A">
        <w:rPr>
          <w:sz w:val="22"/>
          <w:szCs w:val="22"/>
          <w:lang w:val="uk-UA"/>
        </w:rPr>
        <w:t>Мелконян</w:t>
      </w:r>
      <w:proofErr w:type="spellEnd"/>
      <w:r w:rsidRPr="00AF062A">
        <w:rPr>
          <w:sz w:val="22"/>
          <w:szCs w:val="22"/>
          <w:lang w:val="uk-UA"/>
        </w:rPr>
        <w:t xml:space="preserve">  Рубен </w:t>
      </w:r>
      <w:proofErr w:type="spellStart"/>
      <w:r w:rsidRPr="00AF062A">
        <w:rPr>
          <w:sz w:val="22"/>
          <w:szCs w:val="22"/>
          <w:lang w:val="uk-UA"/>
        </w:rPr>
        <w:t>Веліханович</w:t>
      </w:r>
      <w:proofErr w:type="spellEnd"/>
      <w:r w:rsidRPr="00AF062A">
        <w:rPr>
          <w:sz w:val="22"/>
          <w:szCs w:val="22"/>
          <w:lang w:val="uk-UA"/>
        </w:rPr>
        <w:t xml:space="preserve"> володів 40% Статутного капіталу Товариства, що становило 880 000(Вісімсот вісімдесят тисяч)  гривень 00 копійок.</w:t>
      </w:r>
    </w:p>
    <w:p w:rsidR="00AB79BD" w:rsidRPr="00AF062A" w:rsidRDefault="00AB79BD" w:rsidP="00AB79BD">
      <w:pPr>
        <w:widowControl w:val="0"/>
        <w:numPr>
          <w:ilvl w:val="0"/>
          <w:numId w:val="17"/>
        </w:numPr>
        <w:autoSpaceDE w:val="0"/>
        <w:autoSpaceDN w:val="0"/>
        <w:adjustRightInd w:val="0"/>
        <w:jc w:val="both"/>
        <w:rPr>
          <w:sz w:val="22"/>
          <w:szCs w:val="22"/>
          <w:lang w:val="uk-UA"/>
        </w:rPr>
      </w:pPr>
      <w:proofErr w:type="spellStart"/>
      <w:r w:rsidRPr="00AF062A">
        <w:rPr>
          <w:sz w:val="22"/>
          <w:szCs w:val="22"/>
          <w:lang w:val="uk-UA"/>
        </w:rPr>
        <w:t>Зінчак</w:t>
      </w:r>
      <w:proofErr w:type="spellEnd"/>
      <w:r w:rsidRPr="00AF062A">
        <w:rPr>
          <w:sz w:val="22"/>
          <w:szCs w:val="22"/>
          <w:lang w:val="uk-UA"/>
        </w:rPr>
        <w:t xml:space="preserve"> Андрій Ярославович володів 20% Статутного капіталу Товариства, що становило 440 000,00 (Чотириста сорок  тисяч)  гривень 00 копійок.</w:t>
      </w:r>
    </w:p>
    <w:p w:rsidR="00AB79BD" w:rsidRPr="00AF062A" w:rsidRDefault="00AB79BD" w:rsidP="00AB79BD">
      <w:pPr>
        <w:ind w:firstLine="360"/>
        <w:jc w:val="both"/>
        <w:rPr>
          <w:sz w:val="22"/>
          <w:szCs w:val="22"/>
          <w:lang w:val="uk-UA" w:eastAsia="uk-UA"/>
        </w:rPr>
      </w:pPr>
      <w:r w:rsidRPr="00AF062A">
        <w:rPr>
          <w:sz w:val="22"/>
          <w:szCs w:val="22"/>
          <w:lang w:val="uk-UA" w:eastAsia="uk-UA"/>
        </w:rPr>
        <w:t xml:space="preserve">На виконання своїх зобов’язань по формуванню Статутного капіталу Учасник Товариства </w:t>
      </w:r>
      <w:proofErr w:type="spellStart"/>
      <w:r w:rsidRPr="00AF062A">
        <w:rPr>
          <w:sz w:val="22"/>
          <w:szCs w:val="22"/>
          <w:lang w:val="uk-UA" w:eastAsia="uk-UA"/>
        </w:rPr>
        <w:t>Арзуманян</w:t>
      </w:r>
      <w:proofErr w:type="spellEnd"/>
      <w:r w:rsidRPr="00AF062A">
        <w:rPr>
          <w:sz w:val="22"/>
          <w:szCs w:val="22"/>
          <w:lang w:val="uk-UA" w:eastAsia="uk-UA"/>
        </w:rPr>
        <w:t xml:space="preserve">  Рудольф </w:t>
      </w:r>
      <w:proofErr w:type="spellStart"/>
      <w:r w:rsidRPr="00AF062A">
        <w:rPr>
          <w:sz w:val="22"/>
          <w:szCs w:val="22"/>
          <w:lang w:val="uk-UA" w:eastAsia="uk-UA"/>
        </w:rPr>
        <w:t>Черкезович</w:t>
      </w:r>
      <w:proofErr w:type="spellEnd"/>
      <w:r w:rsidRPr="00AF062A">
        <w:rPr>
          <w:sz w:val="22"/>
          <w:szCs w:val="22"/>
          <w:lang w:val="uk-UA" w:eastAsia="uk-UA"/>
        </w:rPr>
        <w:t xml:space="preserve">  зробив наступні внески на поточний рахунок Товариства   </w:t>
      </w:r>
    </w:p>
    <w:p w:rsidR="00AB79BD" w:rsidRPr="00AF062A" w:rsidRDefault="00AB79BD" w:rsidP="00AB79BD">
      <w:pPr>
        <w:jc w:val="both"/>
        <w:rPr>
          <w:sz w:val="22"/>
          <w:szCs w:val="22"/>
          <w:lang w:val="uk-UA" w:eastAsia="uk-UA"/>
        </w:rPr>
      </w:pPr>
      <w:r w:rsidRPr="00AF062A">
        <w:rPr>
          <w:sz w:val="22"/>
          <w:szCs w:val="22"/>
          <w:lang w:val="uk-UA" w:eastAsia="uk-UA"/>
        </w:rPr>
        <w:t>№ 26508010822431 в Київський філії АКБ «Укрсоцбанк»,МФО 322012:</w:t>
      </w:r>
    </w:p>
    <w:tbl>
      <w:tblPr>
        <w:tblW w:w="8894"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1761"/>
        <w:gridCol w:w="5648"/>
      </w:tblGrid>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t>Дата</w:t>
            </w:r>
          </w:p>
        </w:tc>
        <w:tc>
          <w:tcPr>
            <w:tcW w:w="1761"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t>Сума</w:t>
            </w:r>
          </w:p>
        </w:tc>
        <w:tc>
          <w:tcPr>
            <w:tcW w:w="5648"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t>Реквізити первинного документа</w:t>
            </w:r>
          </w:p>
        </w:tc>
      </w:tr>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26.10.2007</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 xml:space="preserve">  860 000,00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Виписка банку  від 26.10.2007 року</w:t>
            </w:r>
          </w:p>
        </w:tc>
      </w:tr>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Всього</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 xml:space="preserve">  860 000,00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Вісімсот шістдесят тисяч  гривень 00 копійок</w:t>
            </w:r>
          </w:p>
        </w:tc>
      </w:tr>
    </w:tbl>
    <w:p w:rsidR="00AB79BD" w:rsidRPr="00AF062A" w:rsidRDefault="00AB79BD" w:rsidP="00AB79BD">
      <w:pPr>
        <w:ind w:firstLine="720"/>
        <w:jc w:val="both"/>
        <w:rPr>
          <w:sz w:val="22"/>
          <w:szCs w:val="22"/>
          <w:lang w:val="uk-UA" w:eastAsia="uk-UA"/>
        </w:rPr>
      </w:pPr>
      <w:r w:rsidRPr="00AF062A">
        <w:rPr>
          <w:sz w:val="22"/>
          <w:szCs w:val="22"/>
          <w:lang w:val="uk-UA" w:eastAsia="uk-UA"/>
        </w:rPr>
        <w:t xml:space="preserve">На виконання своїх зобов’язань по формуванню Статутного капіталу Учасник Товариства </w:t>
      </w:r>
      <w:proofErr w:type="spellStart"/>
      <w:r w:rsidRPr="00AF062A">
        <w:rPr>
          <w:sz w:val="22"/>
          <w:szCs w:val="22"/>
          <w:lang w:val="uk-UA" w:eastAsia="uk-UA"/>
        </w:rPr>
        <w:t>Мелконян</w:t>
      </w:r>
      <w:proofErr w:type="spellEnd"/>
      <w:r w:rsidRPr="00AF062A">
        <w:rPr>
          <w:sz w:val="22"/>
          <w:szCs w:val="22"/>
          <w:lang w:val="uk-UA" w:eastAsia="uk-UA"/>
        </w:rPr>
        <w:t xml:space="preserve">  Рубен </w:t>
      </w:r>
      <w:proofErr w:type="spellStart"/>
      <w:r w:rsidRPr="00AF062A">
        <w:rPr>
          <w:sz w:val="22"/>
          <w:szCs w:val="22"/>
          <w:lang w:val="uk-UA" w:eastAsia="uk-UA"/>
        </w:rPr>
        <w:t>Веліханович</w:t>
      </w:r>
      <w:proofErr w:type="spellEnd"/>
      <w:r w:rsidRPr="00AF062A">
        <w:rPr>
          <w:sz w:val="22"/>
          <w:szCs w:val="22"/>
          <w:lang w:val="uk-UA" w:eastAsia="uk-UA"/>
        </w:rPr>
        <w:t xml:space="preserve"> зробив наступні внески на поточний рахунок Товариства</w:t>
      </w:r>
    </w:p>
    <w:p w:rsidR="00AB79BD" w:rsidRPr="00AF062A" w:rsidRDefault="00AB79BD" w:rsidP="00AB79BD">
      <w:pPr>
        <w:jc w:val="both"/>
        <w:rPr>
          <w:sz w:val="22"/>
          <w:szCs w:val="22"/>
          <w:lang w:val="uk-UA" w:eastAsia="uk-UA"/>
        </w:rPr>
      </w:pPr>
      <w:r w:rsidRPr="00AF062A">
        <w:rPr>
          <w:sz w:val="22"/>
          <w:szCs w:val="22"/>
          <w:lang w:val="uk-UA" w:eastAsia="uk-UA"/>
        </w:rPr>
        <w:t>№ 26508010822431 в Київський філії АКБ «Укрсоцбанк»,МФО 322012:</w:t>
      </w:r>
    </w:p>
    <w:p w:rsidR="00AB79BD" w:rsidRPr="00AF062A" w:rsidRDefault="00AB79BD" w:rsidP="00AB79BD">
      <w:pPr>
        <w:ind w:firstLine="709"/>
        <w:jc w:val="both"/>
        <w:rPr>
          <w:sz w:val="22"/>
          <w:szCs w:val="22"/>
          <w:lang w:val="uk-UA" w:eastAsia="uk-UA"/>
        </w:rPr>
      </w:pPr>
      <w:r w:rsidRPr="00AF062A">
        <w:rPr>
          <w:sz w:val="22"/>
          <w:szCs w:val="22"/>
          <w:lang w:val="uk-UA" w:eastAsia="uk-UA"/>
        </w:rPr>
        <w:t>:</w:t>
      </w:r>
    </w:p>
    <w:tbl>
      <w:tblPr>
        <w:tblW w:w="8894"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1761"/>
        <w:gridCol w:w="5648"/>
      </w:tblGrid>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t>Дата</w:t>
            </w:r>
          </w:p>
        </w:tc>
        <w:tc>
          <w:tcPr>
            <w:tcW w:w="1761"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t>Сума</w:t>
            </w:r>
          </w:p>
        </w:tc>
        <w:tc>
          <w:tcPr>
            <w:tcW w:w="5648"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t>Реквізити первинного документа</w:t>
            </w:r>
          </w:p>
        </w:tc>
      </w:tr>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22.10.2007</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 xml:space="preserve">  10 000,00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Виписка банку від 22.10.2007 року</w:t>
            </w:r>
          </w:p>
        </w:tc>
      </w:tr>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24.10.2007</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850 000,00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Виписка банку від 24.10.2007 року</w:t>
            </w:r>
          </w:p>
        </w:tc>
      </w:tr>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Всього</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 xml:space="preserve">  860 000,00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Вісімсот шістдесят тисяч  гривень 00 копійок</w:t>
            </w:r>
          </w:p>
        </w:tc>
      </w:tr>
    </w:tbl>
    <w:p w:rsidR="00AB79BD" w:rsidRPr="00AF062A" w:rsidRDefault="00AB79BD" w:rsidP="00AB79BD">
      <w:pPr>
        <w:ind w:firstLine="720"/>
        <w:jc w:val="both"/>
        <w:rPr>
          <w:sz w:val="22"/>
          <w:szCs w:val="22"/>
          <w:lang w:val="uk-UA" w:eastAsia="uk-UA"/>
        </w:rPr>
      </w:pPr>
      <w:r w:rsidRPr="00AF062A">
        <w:rPr>
          <w:sz w:val="22"/>
          <w:szCs w:val="22"/>
          <w:lang w:val="uk-UA" w:eastAsia="uk-UA"/>
        </w:rPr>
        <w:t xml:space="preserve">На виконання своїх зобов’язань по формуванню Статутного капіталу Учасник Товариства </w:t>
      </w:r>
      <w:proofErr w:type="spellStart"/>
      <w:r w:rsidRPr="00AF062A">
        <w:rPr>
          <w:sz w:val="22"/>
          <w:szCs w:val="22"/>
          <w:lang w:val="uk-UA" w:eastAsia="uk-UA"/>
        </w:rPr>
        <w:t>Зінчак</w:t>
      </w:r>
      <w:proofErr w:type="spellEnd"/>
      <w:r w:rsidRPr="00AF062A">
        <w:rPr>
          <w:sz w:val="22"/>
          <w:szCs w:val="22"/>
          <w:lang w:val="uk-UA" w:eastAsia="uk-UA"/>
        </w:rPr>
        <w:t xml:space="preserve"> Андрій Ярославович зробив наступні внески на поточний рахунок </w:t>
      </w:r>
      <w:proofErr w:type="spellStart"/>
      <w:r w:rsidRPr="00AF062A">
        <w:rPr>
          <w:sz w:val="22"/>
          <w:szCs w:val="22"/>
          <w:lang w:val="uk-UA" w:eastAsia="uk-UA"/>
        </w:rPr>
        <w:t>Товариства№</w:t>
      </w:r>
      <w:proofErr w:type="spellEnd"/>
      <w:r w:rsidRPr="00AF062A">
        <w:rPr>
          <w:sz w:val="22"/>
          <w:szCs w:val="22"/>
          <w:lang w:val="uk-UA" w:eastAsia="uk-UA"/>
        </w:rPr>
        <w:t xml:space="preserve"> 26508010822431 в Київський філії АКБ «Укрсоцбанк»,МФО 322012:</w:t>
      </w:r>
    </w:p>
    <w:tbl>
      <w:tblPr>
        <w:tblW w:w="8894"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1761"/>
        <w:gridCol w:w="5648"/>
      </w:tblGrid>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t>Дата</w:t>
            </w:r>
          </w:p>
        </w:tc>
        <w:tc>
          <w:tcPr>
            <w:tcW w:w="1761"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t>Сума</w:t>
            </w:r>
          </w:p>
        </w:tc>
        <w:tc>
          <w:tcPr>
            <w:tcW w:w="5648"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t>Реквізити первинного документа</w:t>
            </w:r>
          </w:p>
        </w:tc>
      </w:tr>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22.10.2007</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 xml:space="preserve">   20 000,00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Виписка банку від 22.10.2007 року</w:t>
            </w:r>
          </w:p>
        </w:tc>
      </w:tr>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24.10.2007</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 xml:space="preserve">  350 000,00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Виписка банку від 24.10.2007 року</w:t>
            </w:r>
          </w:p>
        </w:tc>
      </w:tr>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29.10.2007</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 xml:space="preserve">   60 000,00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Виписка банку від 29.10.2007 року</w:t>
            </w:r>
          </w:p>
        </w:tc>
      </w:tr>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Всього</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 xml:space="preserve">  430 000,00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Чотириста тридцять тисяч  гривень 00 копійок</w:t>
            </w:r>
          </w:p>
        </w:tc>
      </w:tr>
    </w:tbl>
    <w:p w:rsidR="00AB79BD" w:rsidRPr="00AF062A" w:rsidRDefault="00AB79BD" w:rsidP="00AB79BD">
      <w:pPr>
        <w:widowControl w:val="0"/>
        <w:autoSpaceDE w:val="0"/>
        <w:autoSpaceDN w:val="0"/>
        <w:adjustRightInd w:val="0"/>
        <w:jc w:val="both"/>
        <w:rPr>
          <w:b/>
          <w:sz w:val="22"/>
          <w:szCs w:val="22"/>
          <w:lang w:val="uk-UA"/>
        </w:rPr>
      </w:pPr>
    </w:p>
    <w:p w:rsidR="00AB79BD" w:rsidRPr="00AF062A" w:rsidRDefault="00AB79BD" w:rsidP="00AB79BD">
      <w:pPr>
        <w:jc w:val="both"/>
        <w:rPr>
          <w:sz w:val="22"/>
          <w:szCs w:val="22"/>
          <w:lang w:val="uk-UA" w:eastAsia="uk-UA"/>
        </w:rPr>
      </w:pPr>
      <w:r w:rsidRPr="00AF062A">
        <w:rPr>
          <w:sz w:val="22"/>
          <w:szCs w:val="22"/>
          <w:lang w:val="uk-UA" w:eastAsia="uk-UA"/>
        </w:rPr>
        <w:t xml:space="preserve">Згідно з Статутом зареєстрованим 15.11.2007 року  Подільською районною у м. Києві державною адміністрацією, реєстраційний № 10711050002023493 Статутний капітал Товариства   становив 2 400 000 (Два мільйони чотириста тисяч) гривень  та розподілявся між учасниками наступним чином:  </w:t>
      </w:r>
    </w:p>
    <w:p w:rsidR="00AB79BD" w:rsidRPr="00AF062A" w:rsidRDefault="00AB79BD" w:rsidP="00AB79BD">
      <w:pPr>
        <w:widowControl w:val="0"/>
        <w:numPr>
          <w:ilvl w:val="0"/>
          <w:numId w:val="17"/>
        </w:numPr>
        <w:autoSpaceDE w:val="0"/>
        <w:autoSpaceDN w:val="0"/>
        <w:adjustRightInd w:val="0"/>
        <w:jc w:val="both"/>
        <w:rPr>
          <w:sz w:val="22"/>
          <w:szCs w:val="22"/>
          <w:lang w:val="uk-UA"/>
        </w:rPr>
      </w:pPr>
      <w:proofErr w:type="spellStart"/>
      <w:r w:rsidRPr="00AF062A">
        <w:rPr>
          <w:sz w:val="22"/>
          <w:szCs w:val="22"/>
          <w:lang w:val="uk-UA"/>
        </w:rPr>
        <w:t>Арзуманян</w:t>
      </w:r>
      <w:proofErr w:type="spellEnd"/>
      <w:r w:rsidRPr="00AF062A">
        <w:rPr>
          <w:sz w:val="22"/>
          <w:szCs w:val="22"/>
          <w:lang w:val="uk-UA"/>
        </w:rPr>
        <w:t xml:space="preserve">  Рудольф </w:t>
      </w:r>
      <w:proofErr w:type="spellStart"/>
      <w:r w:rsidRPr="00AF062A">
        <w:rPr>
          <w:sz w:val="22"/>
          <w:szCs w:val="22"/>
          <w:lang w:val="uk-UA"/>
        </w:rPr>
        <w:t>Черкезович</w:t>
      </w:r>
      <w:proofErr w:type="spellEnd"/>
      <w:r w:rsidRPr="00AF062A">
        <w:rPr>
          <w:sz w:val="22"/>
          <w:szCs w:val="22"/>
          <w:lang w:val="uk-UA"/>
        </w:rPr>
        <w:t xml:space="preserve">  володів 40% Статутного капіталу Товариства, що становило 960 000,00 (</w:t>
      </w:r>
      <w:proofErr w:type="spellStart"/>
      <w:r w:rsidRPr="00AF062A">
        <w:rPr>
          <w:sz w:val="22"/>
          <w:szCs w:val="22"/>
          <w:lang w:val="uk-UA"/>
        </w:rPr>
        <w:t>Девятсот</w:t>
      </w:r>
      <w:proofErr w:type="spellEnd"/>
      <w:r w:rsidRPr="00AF062A">
        <w:rPr>
          <w:sz w:val="22"/>
          <w:szCs w:val="22"/>
          <w:lang w:val="uk-UA"/>
        </w:rPr>
        <w:t xml:space="preserve">   шістдесят тисяч)  гривень 00 копійок</w:t>
      </w:r>
    </w:p>
    <w:p w:rsidR="00AB79BD" w:rsidRPr="00AF062A" w:rsidRDefault="00AB79BD" w:rsidP="00AB79BD">
      <w:pPr>
        <w:widowControl w:val="0"/>
        <w:numPr>
          <w:ilvl w:val="0"/>
          <w:numId w:val="17"/>
        </w:numPr>
        <w:autoSpaceDE w:val="0"/>
        <w:autoSpaceDN w:val="0"/>
        <w:adjustRightInd w:val="0"/>
        <w:jc w:val="both"/>
        <w:rPr>
          <w:sz w:val="22"/>
          <w:szCs w:val="22"/>
          <w:lang w:val="uk-UA"/>
        </w:rPr>
      </w:pPr>
      <w:proofErr w:type="spellStart"/>
      <w:r w:rsidRPr="00AF062A">
        <w:rPr>
          <w:sz w:val="22"/>
          <w:szCs w:val="22"/>
          <w:lang w:val="uk-UA"/>
        </w:rPr>
        <w:t>Мелконян</w:t>
      </w:r>
      <w:proofErr w:type="spellEnd"/>
      <w:r w:rsidRPr="00AF062A">
        <w:rPr>
          <w:sz w:val="22"/>
          <w:szCs w:val="22"/>
          <w:lang w:val="uk-UA"/>
        </w:rPr>
        <w:t xml:space="preserve">  Рубен </w:t>
      </w:r>
      <w:proofErr w:type="spellStart"/>
      <w:r w:rsidRPr="00AF062A">
        <w:rPr>
          <w:sz w:val="22"/>
          <w:szCs w:val="22"/>
          <w:lang w:val="uk-UA"/>
        </w:rPr>
        <w:t>Веліханович</w:t>
      </w:r>
      <w:proofErr w:type="spellEnd"/>
      <w:r w:rsidRPr="00AF062A">
        <w:rPr>
          <w:sz w:val="22"/>
          <w:szCs w:val="22"/>
          <w:lang w:val="uk-UA"/>
        </w:rPr>
        <w:t xml:space="preserve"> володів 40% Статутного капіталу Товариства, що становило 960 000,00 (Дев’ятсот шістдесят тисяч)  гривень 00 копійок.</w:t>
      </w:r>
    </w:p>
    <w:p w:rsidR="00AB79BD" w:rsidRPr="00AF062A" w:rsidRDefault="00AB79BD" w:rsidP="00AB79BD">
      <w:pPr>
        <w:widowControl w:val="0"/>
        <w:numPr>
          <w:ilvl w:val="0"/>
          <w:numId w:val="17"/>
        </w:numPr>
        <w:autoSpaceDE w:val="0"/>
        <w:autoSpaceDN w:val="0"/>
        <w:adjustRightInd w:val="0"/>
        <w:jc w:val="both"/>
        <w:rPr>
          <w:sz w:val="22"/>
          <w:szCs w:val="22"/>
          <w:lang w:val="uk-UA"/>
        </w:rPr>
      </w:pPr>
      <w:proofErr w:type="spellStart"/>
      <w:r w:rsidRPr="00AF062A">
        <w:rPr>
          <w:sz w:val="22"/>
          <w:szCs w:val="22"/>
          <w:lang w:val="uk-UA"/>
        </w:rPr>
        <w:t>Зінчак</w:t>
      </w:r>
      <w:proofErr w:type="spellEnd"/>
      <w:r w:rsidRPr="00AF062A">
        <w:rPr>
          <w:sz w:val="22"/>
          <w:szCs w:val="22"/>
          <w:lang w:val="uk-UA"/>
        </w:rPr>
        <w:t xml:space="preserve"> Андрій Ярославович володів 20% Статутного капіталу Товариства, що становило 480 000,00 (Чотириста вісімдесят  тисяч)  гривень 00 копійок.</w:t>
      </w:r>
    </w:p>
    <w:p w:rsidR="00AB79BD" w:rsidRPr="00AF062A" w:rsidRDefault="00AB79BD" w:rsidP="00AB79BD">
      <w:pPr>
        <w:ind w:firstLine="360"/>
        <w:jc w:val="both"/>
        <w:rPr>
          <w:sz w:val="22"/>
          <w:szCs w:val="22"/>
          <w:lang w:val="uk-UA" w:eastAsia="uk-UA"/>
        </w:rPr>
      </w:pPr>
      <w:r w:rsidRPr="00AF062A">
        <w:rPr>
          <w:sz w:val="22"/>
          <w:szCs w:val="22"/>
          <w:lang w:val="uk-UA" w:eastAsia="uk-UA"/>
        </w:rPr>
        <w:t xml:space="preserve">На виконання своїх зобов’язань по формуванню Статутного капіталу Учасник Товариства </w:t>
      </w:r>
      <w:proofErr w:type="spellStart"/>
      <w:r w:rsidRPr="00AF062A">
        <w:rPr>
          <w:sz w:val="22"/>
          <w:szCs w:val="22"/>
          <w:lang w:val="uk-UA" w:eastAsia="uk-UA"/>
        </w:rPr>
        <w:t>Арзуманян</w:t>
      </w:r>
      <w:proofErr w:type="spellEnd"/>
      <w:r w:rsidRPr="00AF062A">
        <w:rPr>
          <w:sz w:val="22"/>
          <w:szCs w:val="22"/>
          <w:lang w:val="uk-UA" w:eastAsia="uk-UA"/>
        </w:rPr>
        <w:t xml:space="preserve">  Рудольф </w:t>
      </w:r>
      <w:proofErr w:type="spellStart"/>
      <w:r w:rsidRPr="00AF062A">
        <w:rPr>
          <w:sz w:val="22"/>
          <w:szCs w:val="22"/>
          <w:lang w:val="uk-UA" w:eastAsia="uk-UA"/>
        </w:rPr>
        <w:t>Черкезович</w:t>
      </w:r>
      <w:proofErr w:type="spellEnd"/>
      <w:r w:rsidRPr="00AF062A">
        <w:rPr>
          <w:sz w:val="22"/>
          <w:szCs w:val="22"/>
          <w:lang w:val="uk-UA" w:eastAsia="uk-UA"/>
        </w:rPr>
        <w:t xml:space="preserve">  зробив наступні внески на поточний рахунок Товариства</w:t>
      </w:r>
    </w:p>
    <w:p w:rsidR="00AB79BD" w:rsidRPr="00AF062A" w:rsidRDefault="00AB79BD" w:rsidP="00AB79BD">
      <w:pPr>
        <w:jc w:val="both"/>
        <w:rPr>
          <w:sz w:val="22"/>
          <w:szCs w:val="22"/>
          <w:lang w:val="uk-UA" w:eastAsia="uk-UA"/>
        </w:rPr>
      </w:pPr>
      <w:r w:rsidRPr="00AF062A">
        <w:rPr>
          <w:sz w:val="22"/>
          <w:szCs w:val="22"/>
          <w:lang w:val="uk-UA" w:eastAsia="uk-UA"/>
        </w:rPr>
        <w:lastRenderedPageBreak/>
        <w:t>№ 26508010822431 в Київський філії АКБ «Укрсоцбанк»,МФО 322012:</w:t>
      </w:r>
    </w:p>
    <w:tbl>
      <w:tblPr>
        <w:tblW w:w="8894"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1761"/>
        <w:gridCol w:w="5648"/>
      </w:tblGrid>
      <w:tr w:rsidR="00AB79BD" w:rsidRPr="00AF062A" w:rsidTr="00DC2A7D">
        <w:trPr>
          <w:trHeight w:val="343"/>
        </w:trPr>
        <w:tc>
          <w:tcPr>
            <w:tcW w:w="1485"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t>Дата</w:t>
            </w:r>
          </w:p>
        </w:tc>
        <w:tc>
          <w:tcPr>
            <w:tcW w:w="1761"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t>Сума</w:t>
            </w:r>
          </w:p>
        </w:tc>
        <w:tc>
          <w:tcPr>
            <w:tcW w:w="5648"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t>Реквізити первинного документа</w:t>
            </w:r>
          </w:p>
        </w:tc>
      </w:tr>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14.11.2007</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 xml:space="preserve">  80 000,00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Виписка банку  від 14.11.2007 року</w:t>
            </w:r>
          </w:p>
        </w:tc>
      </w:tr>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Всього</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 xml:space="preserve">  80 000,00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Вісімдесят  тисяч  гривень 00 копійок</w:t>
            </w:r>
          </w:p>
        </w:tc>
      </w:tr>
    </w:tbl>
    <w:p w:rsidR="00AB79BD" w:rsidRPr="00AF062A" w:rsidRDefault="00AB79BD" w:rsidP="00AB79BD">
      <w:pPr>
        <w:ind w:firstLine="720"/>
        <w:jc w:val="both"/>
        <w:rPr>
          <w:sz w:val="22"/>
          <w:szCs w:val="22"/>
          <w:lang w:val="uk-UA" w:eastAsia="uk-UA"/>
        </w:rPr>
      </w:pPr>
      <w:r w:rsidRPr="00AF062A">
        <w:rPr>
          <w:sz w:val="22"/>
          <w:szCs w:val="22"/>
          <w:lang w:val="uk-UA" w:eastAsia="uk-UA"/>
        </w:rPr>
        <w:t xml:space="preserve">На виконання своїх зобов’язань по формуванню Статутного капіталу Учасник Товариства </w:t>
      </w:r>
      <w:proofErr w:type="spellStart"/>
      <w:r w:rsidRPr="00AF062A">
        <w:rPr>
          <w:sz w:val="22"/>
          <w:szCs w:val="22"/>
          <w:lang w:val="uk-UA" w:eastAsia="uk-UA"/>
        </w:rPr>
        <w:t>Мелконян</w:t>
      </w:r>
      <w:proofErr w:type="spellEnd"/>
      <w:r w:rsidRPr="00AF062A">
        <w:rPr>
          <w:sz w:val="22"/>
          <w:szCs w:val="22"/>
          <w:lang w:val="uk-UA" w:eastAsia="uk-UA"/>
        </w:rPr>
        <w:t xml:space="preserve">  Рубен </w:t>
      </w:r>
      <w:proofErr w:type="spellStart"/>
      <w:r w:rsidRPr="00AF062A">
        <w:rPr>
          <w:sz w:val="22"/>
          <w:szCs w:val="22"/>
          <w:lang w:val="uk-UA" w:eastAsia="uk-UA"/>
        </w:rPr>
        <w:t>Веліханович</w:t>
      </w:r>
      <w:proofErr w:type="spellEnd"/>
      <w:r w:rsidRPr="00AF062A">
        <w:rPr>
          <w:sz w:val="22"/>
          <w:szCs w:val="22"/>
          <w:lang w:val="uk-UA" w:eastAsia="uk-UA"/>
        </w:rPr>
        <w:t xml:space="preserve"> зробив наступні внески на поточний рахунок Товариства</w:t>
      </w:r>
    </w:p>
    <w:p w:rsidR="00AB79BD" w:rsidRPr="00AF062A" w:rsidRDefault="00AB79BD" w:rsidP="00AB79BD">
      <w:pPr>
        <w:jc w:val="both"/>
        <w:rPr>
          <w:sz w:val="22"/>
          <w:szCs w:val="22"/>
          <w:lang w:val="uk-UA" w:eastAsia="uk-UA"/>
        </w:rPr>
      </w:pPr>
      <w:r w:rsidRPr="00AF062A">
        <w:rPr>
          <w:sz w:val="22"/>
          <w:szCs w:val="22"/>
          <w:lang w:val="uk-UA" w:eastAsia="uk-UA"/>
        </w:rPr>
        <w:t>№ 26508010822431 в Київський філії АКБ «Укрсоцбанк»,МФО 322012:</w:t>
      </w:r>
    </w:p>
    <w:tbl>
      <w:tblPr>
        <w:tblW w:w="8894"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1761"/>
        <w:gridCol w:w="5648"/>
      </w:tblGrid>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sz w:val="22"/>
                <w:szCs w:val="22"/>
                <w:lang w:val="uk-UA" w:eastAsia="uk-UA"/>
              </w:rPr>
              <w:t xml:space="preserve"> :</w:t>
            </w:r>
            <w:r w:rsidRPr="00AF062A">
              <w:rPr>
                <w:b/>
                <w:bCs/>
                <w:sz w:val="22"/>
                <w:szCs w:val="22"/>
                <w:lang w:val="uk-UA" w:eastAsia="uk-UA"/>
              </w:rPr>
              <w:t>Дата</w:t>
            </w:r>
          </w:p>
        </w:tc>
        <w:tc>
          <w:tcPr>
            <w:tcW w:w="1761"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t>Сума</w:t>
            </w:r>
          </w:p>
        </w:tc>
        <w:tc>
          <w:tcPr>
            <w:tcW w:w="5648"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t>Реквізити первинного документа</w:t>
            </w:r>
          </w:p>
        </w:tc>
      </w:tr>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14.11.2007</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 xml:space="preserve">  80 000,00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Виписка банку від 14.11.2007 року</w:t>
            </w:r>
          </w:p>
        </w:tc>
      </w:tr>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Всього</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 xml:space="preserve">  80 000,00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Вісімдесят тисяч  гривень 00 копійок</w:t>
            </w:r>
          </w:p>
        </w:tc>
      </w:tr>
    </w:tbl>
    <w:p w:rsidR="00AB79BD" w:rsidRPr="00AF062A" w:rsidRDefault="00AB79BD" w:rsidP="00AB79BD">
      <w:pPr>
        <w:ind w:firstLine="720"/>
        <w:jc w:val="both"/>
        <w:rPr>
          <w:sz w:val="22"/>
          <w:szCs w:val="22"/>
          <w:lang w:val="uk-UA" w:eastAsia="uk-UA"/>
        </w:rPr>
      </w:pPr>
      <w:r w:rsidRPr="00AF062A">
        <w:rPr>
          <w:sz w:val="22"/>
          <w:szCs w:val="22"/>
          <w:lang w:val="uk-UA" w:eastAsia="uk-UA"/>
        </w:rPr>
        <w:t xml:space="preserve">На виконання своїх зобов’язань по формуванню Статутного капіталу Учасник Товариства </w:t>
      </w:r>
      <w:proofErr w:type="spellStart"/>
      <w:r w:rsidRPr="00AF062A">
        <w:rPr>
          <w:sz w:val="22"/>
          <w:szCs w:val="22"/>
          <w:lang w:val="uk-UA" w:eastAsia="uk-UA"/>
        </w:rPr>
        <w:t>Зінчак</w:t>
      </w:r>
      <w:proofErr w:type="spellEnd"/>
      <w:r w:rsidRPr="00AF062A">
        <w:rPr>
          <w:sz w:val="22"/>
          <w:szCs w:val="22"/>
          <w:lang w:val="uk-UA" w:eastAsia="uk-UA"/>
        </w:rPr>
        <w:t xml:space="preserve"> Андрій Ярославович зробив наступні внески на поточний рахунок Товариства № 26508010822431 в Київський філії АКБ «Укрсоцбанк»,МФО 322012:</w:t>
      </w:r>
    </w:p>
    <w:tbl>
      <w:tblPr>
        <w:tblW w:w="8894"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1761"/>
        <w:gridCol w:w="5648"/>
      </w:tblGrid>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t>Дата</w:t>
            </w:r>
          </w:p>
        </w:tc>
        <w:tc>
          <w:tcPr>
            <w:tcW w:w="1761"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t>Сума</w:t>
            </w:r>
          </w:p>
        </w:tc>
        <w:tc>
          <w:tcPr>
            <w:tcW w:w="5648" w:type="dxa"/>
            <w:tcBorders>
              <w:top w:val="single" w:sz="4" w:space="0" w:color="auto"/>
              <w:left w:val="single" w:sz="4" w:space="0" w:color="auto"/>
              <w:bottom w:val="single" w:sz="4" w:space="0" w:color="auto"/>
              <w:right w:val="single" w:sz="4" w:space="0" w:color="auto"/>
            </w:tcBorders>
            <w:shd w:val="clear" w:color="auto" w:fill="D9D9D9"/>
          </w:tcPr>
          <w:p w:rsidR="00AB79BD" w:rsidRPr="00AF062A" w:rsidRDefault="00AB79BD" w:rsidP="00DC2A7D">
            <w:pPr>
              <w:jc w:val="both"/>
              <w:rPr>
                <w:b/>
                <w:bCs/>
                <w:sz w:val="22"/>
                <w:szCs w:val="22"/>
                <w:lang w:val="uk-UA" w:eastAsia="uk-UA"/>
              </w:rPr>
            </w:pPr>
            <w:r w:rsidRPr="00AF062A">
              <w:rPr>
                <w:b/>
                <w:bCs/>
                <w:sz w:val="22"/>
                <w:szCs w:val="22"/>
                <w:lang w:val="uk-UA" w:eastAsia="uk-UA"/>
              </w:rPr>
              <w:t>Реквізити первинного документа</w:t>
            </w:r>
          </w:p>
        </w:tc>
      </w:tr>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14.11.2007</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 xml:space="preserve">  40 000,00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sz w:val="22"/>
                <w:szCs w:val="22"/>
                <w:lang w:val="uk-UA" w:eastAsia="uk-UA"/>
              </w:rPr>
            </w:pPr>
            <w:r w:rsidRPr="00AF062A">
              <w:rPr>
                <w:sz w:val="22"/>
                <w:szCs w:val="22"/>
                <w:lang w:val="uk-UA" w:eastAsia="uk-UA"/>
              </w:rPr>
              <w:t>Виписка банку від 14.11.2007 року</w:t>
            </w:r>
          </w:p>
        </w:tc>
      </w:tr>
      <w:tr w:rsidR="00AB79BD" w:rsidRPr="00AF062A" w:rsidTr="00DC2A7D">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Всього</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 xml:space="preserve">  40 000,00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AF062A" w:rsidRDefault="00AB79BD" w:rsidP="00DC2A7D">
            <w:pPr>
              <w:jc w:val="both"/>
              <w:rPr>
                <w:b/>
                <w:sz w:val="22"/>
                <w:szCs w:val="22"/>
                <w:lang w:val="uk-UA" w:eastAsia="uk-UA"/>
              </w:rPr>
            </w:pPr>
            <w:r w:rsidRPr="00AF062A">
              <w:rPr>
                <w:b/>
                <w:sz w:val="22"/>
                <w:szCs w:val="22"/>
                <w:lang w:val="uk-UA" w:eastAsia="uk-UA"/>
              </w:rPr>
              <w:t>Сорок тисяч  гривень 00 копійок</w:t>
            </w:r>
          </w:p>
        </w:tc>
      </w:tr>
    </w:tbl>
    <w:p w:rsidR="00AB79BD" w:rsidRPr="00AF062A" w:rsidRDefault="00AB79BD" w:rsidP="00AB79BD">
      <w:pPr>
        <w:ind w:left="75"/>
        <w:jc w:val="both"/>
        <w:rPr>
          <w:sz w:val="22"/>
          <w:szCs w:val="22"/>
          <w:lang w:val="uk-UA"/>
        </w:rPr>
      </w:pPr>
    </w:p>
    <w:p w:rsidR="00AB79BD" w:rsidRPr="00974AED" w:rsidRDefault="00AB79BD" w:rsidP="00AB79BD">
      <w:pPr>
        <w:widowControl w:val="0"/>
        <w:shd w:val="clear" w:color="auto" w:fill="FFFFFF"/>
        <w:autoSpaceDE w:val="0"/>
        <w:autoSpaceDN w:val="0"/>
        <w:adjustRightInd w:val="0"/>
        <w:ind w:firstLine="540"/>
        <w:jc w:val="both"/>
        <w:rPr>
          <w:spacing w:val="12"/>
          <w:sz w:val="22"/>
          <w:szCs w:val="22"/>
          <w:lang w:val="uk-UA"/>
        </w:rPr>
      </w:pPr>
      <w:r w:rsidRPr="00974AED">
        <w:rPr>
          <w:sz w:val="22"/>
          <w:szCs w:val="22"/>
          <w:lang w:val="uk-UA"/>
        </w:rPr>
        <w:t xml:space="preserve">04 лютого 2008 року Загальними зборами Учасників Товариства(Протокол №5) було прийнято рішення про затвердження нової редакції Статуту Товариства, яка була зареєстрована 05 лютого 2008 року Подільською районною у місті </w:t>
      </w:r>
      <w:proofErr w:type="spellStart"/>
      <w:r w:rsidRPr="00974AED">
        <w:rPr>
          <w:sz w:val="22"/>
          <w:szCs w:val="22"/>
          <w:lang w:val="uk-UA"/>
        </w:rPr>
        <w:t>Киеві</w:t>
      </w:r>
      <w:proofErr w:type="spellEnd"/>
      <w:r w:rsidRPr="00974AED">
        <w:rPr>
          <w:sz w:val="22"/>
          <w:szCs w:val="22"/>
          <w:lang w:val="uk-UA"/>
        </w:rPr>
        <w:t xml:space="preserve"> державною адміністрацією. </w:t>
      </w:r>
      <w:r w:rsidRPr="00974AED">
        <w:rPr>
          <w:spacing w:val="12"/>
          <w:sz w:val="22"/>
          <w:szCs w:val="22"/>
          <w:lang w:val="uk-UA"/>
        </w:rPr>
        <w:t>Зміни до статуту не були пов’язані зі зміною статутного капіталу Товариства.</w:t>
      </w:r>
    </w:p>
    <w:p w:rsidR="00AB79BD" w:rsidRPr="00974AED" w:rsidRDefault="00AB79BD" w:rsidP="00AB79BD">
      <w:pPr>
        <w:jc w:val="both"/>
        <w:rPr>
          <w:sz w:val="22"/>
          <w:szCs w:val="22"/>
          <w:lang w:val="uk-UA" w:eastAsia="uk-UA"/>
        </w:rPr>
      </w:pPr>
      <w:r w:rsidRPr="00974AED">
        <w:rPr>
          <w:sz w:val="22"/>
          <w:szCs w:val="22"/>
          <w:lang w:val="uk-UA" w:eastAsia="uk-UA"/>
        </w:rPr>
        <w:t>17 липня 2009 року Загальними зборами учасників Товариства було прийнято рішення про збільшення розміру статутного капіталу  Товариства до 4 200 000,00 (Чотири мільйони двісті тисяч) гривень, що оформлено Протоколом №11.</w:t>
      </w:r>
    </w:p>
    <w:p w:rsidR="00AB79BD" w:rsidRPr="00974AED" w:rsidRDefault="00AB79BD" w:rsidP="00AB79BD">
      <w:pPr>
        <w:widowControl w:val="0"/>
        <w:autoSpaceDE w:val="0"/>
        <w:autoSpaceDN w:val="0"/>
        <w:adjustRightInd w:val="0"/>
        <w:jc w:val="both"/>
        <w:rPr>
          <w:sz w:val="22"/>
          <w:szCs w:val="22"/>
          <w:lang w:val="uk-UA"/>
        </w:rPr>
      </w:pPr>
      <w:r w:rsidRPr="00974AED">
        <w:rPr>
          <w:sz w:val="22"/>
          <w:szCs w:val="22"/>
          <w:lang w:val="uk-UA"/>
        </w:rPr>
        <w:t>Згідно з Статутом (Затверджено Загальними зборами Учасників Товариства 17 липня 2009 року, Протокол №11), зареєстрованим Подільською районною держадміністрацією м. Києва 21.07.2009 р., номер запису про державну реєстрацію №10711050006023493, Статутний капітал Товариства складав 4 200 000 (Чотири мільйони двісті тисяч) гривень 00 копійок.</w:t>
      </w:r>
    </w:p>
    <w:p w:rsidR="00AB79BD" w:rsidRPr="00974AED" w:rsidRDefault="00AB79BD" w:rsidP="00AB79BD">
      <w:pPr>
        <w:widowControl w:val="0"/>
        <w:autoSpaceDE w:val="0"/>
        <w:autoSpaceDN w:val="0"/>
        <w:adjustRightInd w:val="0"/>
        <w:jc w:val="both"/>
        <w:rPr>
          <w:sz w:val="22"/>
          <w:szCs w:val="22"/>
          <w:lang w:val="uk-UA"/>
        </w:rPr>
      </w:pPr>
      <w:r w:rsidRPr="00974AED">
        <w:rPr>
          <w:sz w:val="22"/>
          <w:szCs w:val="22"/>
          <w:lang w:val="uk-UA"/>
        </w:rPr>
        <w:t>Учасники мали такі розміри часток у статутному капіталі Товариства:</w:t>
      </w:r>
    </w:p>
    <w:p w:rsidR="00AB79BD" w:rsidRPr="00974AED" w:rsidRDefault="00AB79BD" w:rsidP="00AB79BD">
      <w:pPr>
        <w:widowControl w:val="0"/>
        <w:numPr>
          <w:ilvl w:val="0"/>
          <w:numId w:val="17"/>
        </w:numPr>
        <w:autoSpaceDE w:val="0"/>
        <w:autoSpaceDN w:val="0"/>
        <w:adjustRightInd w:val="0"/>
        <w:jc w:val="both"/>
        <w:rPr>
          <w:sz w:val="22"/>
          <w:szCs w:val="22"/>
          <w:lang w:val="uk-UA"/>
        </w:rPr>
      </w:pPr>
      <w:proofErr w:type="spellStart"/>
      <w:r w:rsidRPr="00974AED">
        <w:rPr>
          <w:sz w:val="22"/>
          <w:szCs w:val="22"/>
          <w:lang w:val="uk-UA"/>
        </w:rPr>
        <w:t>Арзуманян</w:t>
      </w:r>
      <w:proofErr w:type="spellEnd"/>
      <w:r w:rsidRPr="00974AED">
        <w:rPr>
          <w:sz w:val="22"/>
          <w:szCs w:val="22"/>
          <w:lang w:val="uk-UA"/>
        </w:rPr>
        <w:t xml:space="preserve">  Рудольф </w:t>
      </w:r>
      <w:proofErr w:type="spellStart"/>
      <w:r w:rsidRPr="00974AED">
        <w:rPr>
          <w:sz w:val="22"/>
          <w:szCs w:val="22"/>
          <w:lang w:val="uk-UA"/>
        </w:rPr>
        <w:t>Черкезович</w:t>
      </w:r>
      <w:proofErr w:type="spellEnd"/>
      <w:r w:rsidRPr="00974AED">
        <w:rPr>
          <w:sz w:val="22"/>
          <w:szCs w:val="22"/>
          <w:lang w:val="uk-UA"/>
        </w:rPr>
        <w:t xml:space="preserve">  володів 65,71% Статутного капіталу Товариства, що становило 2 760 000,00 (Два мільйони сімсот шістдесят тисяч)  гривень 00 копійок.</w:t>
      </w:r>
    </w:p>
    <w:p w:rsidR="00AB79BD" w:rsidRPr="00974AED" w:rsidRDefault="00AB79BD" w:rsidP="00AB79BD">
      <w:pPr>
        <w:widowControl w:val="0"/>
        <w:numPr>
          <w:ilvl w:val="0"/>
          <w:numId w:val="17"/>
        </w:numPr>
        <w:autoSpaceDE w:val="0"/>
        <w:autoSpaceDN w:val="0"/>
        <w:adjustRightInd w:val="0"/>
        <w:jc w:val="both"/>
        <w:rPr>
          <w:sz w:val="22"/>
          <w:szCs w:val="22"/>
          <w:lang w:val="uk-UA"/>
        </w:rPr>
      </w:pPr>
      <w:proofErr w:type="spellStart"/>
      <w:r w:rsidRPr="00974AED">
        <w:rPr>
          <w:sz w:val="22"/>
          <w:szCs w:val="22"/>
          <w:lang w:val="uk-UA"/>
        </w:rPr>
        <w:t>Мелконян</w:t>
      </w:r>
      <w:proofErr w:type="spellEnd"/>
      <w:r w:rsidRPr="00974AED">
        <w:rPr>
          <w:sz w:val="22"/>
          <w:szCs w:val="22"/>
          <w:lang w:val="uk-UA"/>
        </w:rPr>
        <w:t xml:space="preserve">  Рубен </w:t>
      </w:r>
      <w:proofErr w:type="spellStart"/>
      <w:r w:rsidRPr="00974AED">
        <w:rPr>
          <w:sz w:val="22"/>
          <w:szCs w:val="22"/>
          <w:lang w:val="uk-UA"/>
        </w:rPr>
        <w:t>Веліханович</w:t>
      </w:r>
      <w:proofErr w:type="spellEnd"/>
      <w:r w:rsidRPr="00974AED">
        <w:rPr>
          <w:sz w:val="22"/>
          <w:szCs w:val="22"/>
          <w:lang w:val="uk-UA"/>
        </w:rPr>
        <w:t xml:space="preserve"> володів 22,86% Статутного капіталу Товариства, що становило 960 000,00 (Дев’ятсот шістдесят тисяч)  гривень 00 копійок.</w:t>
      </w:r>
    </w:p>
    <w:p w:rsidR="00AB79BD" w:rsidRPr="00974AED" w:rsidRDefault="00AB79BD" w:rsidP="00AB79BD">
      <w:pPr>
        <w:widowControl w:val="0"/>
        <w:numPr>
          <w:ilvl w:val="0"/>
          <w:numId w:val="17"/>
        </w:numPr>
        <w:autoSpaceDE w:val="0"/>
        <w:autoSpaceDN w:val="0"/>
        <w:adjustRightInd w:val="0"/>
        <w:jc w:val="both"/>
        <w:rPr>
          <w:sz w:val="22"/>
          <w:szCs w:val="22"/>
          <w:lang w:val="uk-UA"/>
        </w:rPr>
      </w:pPr>
      <w:proofErr w:type="spellStart"/>
      <w:r w:rsidRPr="00974AED">
        <w:rPr>
          <w:sz w:val="22"/>
          <w:szCs w:val="22"/>
          <w:lang w:val="uk-UA"/>
        </w:rPr>
        <w:t>Зінчак</w:t>
      </w:r>
      <w:proofErr w:type="spellEnd"/>
      <w:r w:rsidRPr="00974AED">
        <w:rPr>
          <w:sz w:val="22"/>
          <w:szCs w:val="22"/>
          <w:lang w:val="uk-UA"/>
        </w:rPr>
        <w:t xml:space="preserve"> Андрій Ярославович володів 11,43% Статутного капіталу Товариства, що становило 480 000,00 (Чотириста вісімдесят  тисяч)  гривень 00 копійок.</w:t>
      </w:r>
    </w:p>
    <w:p w:rsidR="00AB79BD" w:rsidRPr="00974AED" w:rsidRDefault="00AB79BD" w:rsidP="00AB79BD">
      <w:pPr>
        <w:ind w:firstLine="709"/>
        <w:jc w:val="both"/>
        <w:rPr>
          <w:sz w:val="22"/>
          <w:szCs w:val="22"/>
          <w:lang w:val="uk-UA" w:eastAsia="uk-UA"/>
        </w:rPr>
      </w:pPr>
      <w:r w:rsidRPr="00974AED">
        <w:rPr>
          <w:sz w:val="22"/>
          <w:szCs w:val="22"/>
          <w:lang w:val="uk-UA" w:eastAsia="uk-UA"/>
        </w:rPr>
        <w:t xml:space="preserve">На виконання своїх зобов’язань по формуванню Статутного капіталу Учасник Товариства </w:t>
      </w:r>
      <w:proofErr w:type="spellStart"/>
      <w:r w:rsidRPr="00974AED">
        <w:rPr>
          <w:sz w:val="22"/>
          <w:szCs w:val="22"/>
          <w:lang w:val="uk-UA" w:eastAsia="uk-UA"/>
        </w:rPr>
        <w:t>Арзуманян</w:t>
      </w:r>
      <w:proofErr w:type="spellEnd"/>
      <w:r w:rsidRPr="00974AED">
        <w:rPr>
          <w:sz w:val="22"/>
          <w:szCs w:val="22"/>
          <w:lang w:val="uk-UA" w:eastAsia="uk-UA"/>
        </w:rPr>
        <w:t xml:space="preserve">  Рудольф </w:t>
      </w:r>
      <w:proofErr w:type="spellStart"/>
      <w:r w:rsidRPr="00974AED">
        <w:rPr>
          <w:sz w:val="22"/>
          <w:szCs w:val="22"/>
          <w:lang w:val="uk-UA" w:eastAsia="uk-UA"/>
        </w:rPr>
        <w:t>Черкезович</w:t>
      </w:r>
      <w:proofErr w:type="spellEnd"/>
      <w:r w:rsidRPr="00974AED">
        <w:rPr>
          <w:sz w:val="22"/>
          <w:szCs w:val="22"/>
          <w:lang w:val="uk-UA" w:eastAsia="uk-UA"/>
        </w:rPr>
        <w:t xml:space="preserve">  зробив наступні внески на поточний рахунок Товариства №26507011605829 в ВАТ «Міжнародний Інвестиційний Банк» ,МФО 380582:</w:t>
      </w:r>
    </w:p>
    <w:p w:rsidR="00AB79BD" w:rsidRPr="00974AED" w:rsidRDefault="00AB79BD" w:rsidP="00AB79BD">
      <w:pPr>
        <w:ind w:firstLine="709"/>
        <w:jc w:val="both"/>
        <w:rPr>
          <w:sz w:val="22"/>
          <w:szCs w:val="22"/>
          <w:lang w:val="uk-UA" w:eastAsia="uk-UA"/>
        </w:rPr>
      </w:pPr>
    </w:p>
    <w:tbl>
      <w:tblPr>
        <w:tblW w:w="8894"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1761"/>
        <w:gridCol w:w="5648"/>
      </w:tblGrid>
      <w:tr w:rsidR="00AB79BD" w:rsidRPr="00974AED" w:rsidTr="00DC2A7D">
        <w:tc>
          <w:tcPr>
            <w:tcW w:w="1485" w:type="dxa"/>
            <w:tcBorders>
              <w:top w:val="single" w:sz="4" w:space="0" w:color="auto"/>
              <w:left w:val="single" w:sz="4" w:space="0" w:color="auto"/>
              <w:bottom w:val="single" w:sz="4" w:space="0" w:color="auto"/>
              <w:right w:val="single" w:sz="4" w:space="0" w:color="auto"/>
            </w:tcBorders>
            <w:shd w:val="clear" w:color="auto" w:fill="D9D9D9"/>
          </w:tcPr>
          <w:p w:rsidR="00AB79BD" w:rsidRPr="00974AED" w:rsidRDefault="00AB79BD" w:rsidP="00DC2A7D">
            <w:pPr>
              <w:jc w:val="both"/>
              <w:rPr>
                <w:b/>
                <w:bCs/>
                <w:sz w:val="22"/>
                <w:szCs w:val="22"/>
                <w:lang w:val="uk-UA" w:eastAsia="uk-UA"/>
              </w:rPr>
            </w:pPr>
            <w:r w:rsidRPr="00974AED">
              <w:rPr>
                <w:b/>
                <w:bCs/>
                <w:sz w:val="22"/>
                <w:szCs w:val="22"/>
                <w:lang w:val="uk-UA" w:eastAsia="uk-UA"/>
              </w:rPr>
              <w:t>Дата</w:t>
            </w:r>
          </w:p>
        </w:tc>
        <w:tc>
          <w:tcPr>
            <w:tcW w:w="1761" w:type="dxa"/>
            <w:tcBorders>
              <w:top w:val="single" w:sz="4" w:space="0" w:color="auto"/>
              <w:left w:val="single" w:sz="4" w:space="0" w:color="auto"/>
              <w:bottom w:val="single" w:sz="4" w:space="0" w:color="auto"/>
              <w:right w:val="single" w:sz="4" w:space="0" w:color="auto"/>
            </w:tcBorders>
            <w:shd w:val="clear" w:color="auto" w:fill="D9D9D9"/>
          </w:tcPr>
          <w:p w:rsidR="00AB79BD" w:rsidRPr="00974AED" w:rsidRDefault="00AB79BD" w:rsidP="00DC2A7D">
            <w:pPr>
              <w:jc w:val="both"/>
              <w:rPr>
                <w:b/>
                <w:bCs/>
                <w:sz w:val="22"/>
                <w:szCs w:val="22"/>
                <w:lang w:val="uk-UA" w:eastAsia="uk-UA"/>
              </w:rPr>
            </w:pPr>
            <w:r w:rsidRPr="00974AED">
              <w:rPr>
                <w:b/>
                <w:bCs/>
                <w:sz w:val="22"/>
                <w:szCs w:val="22"/>
                <w:lang w:val="uk-UA" w:eastAsia="uk-UA"/>
              </w:rPr>
              <w:t>Сума</w:t>
            </w:r>
          </w:p>
        </w:tc>
        <w:tc>
          <w:tcPr>
            <w:tcW w:w="5648" w:type="dxa"/>
            <w:tcBorders>
              <w:top w:val="single" w:sz="4" w:space="0" w:color="auto"/>
              <w:left w:val="single" w:sz="4" w:space="0" w:color="auto"/>
              <w:bottom w:val="single" w:sz="4" w:space="0" w:color="auto"/>
              <w:right w:val="single" w:sz="4" w:space="0" w:color="auto"/>
            </w:tcBorders>
            <w:shd w:val="clear" w:color="auto" w:fill="D9D9D9"/>
          </w:tcPr>
          <w:p w:rsidR="00AB79BD" w:rsidRPr="00974AED" w:rsidRDefault="00AB79BD" w:rsidP="00DC2A7D">
            <w:pPr>
              <w:jc w:val="both"/>
              <w:rPr>
                <w:b/>
                <w:bCs/>
                <w:sz w:val="22"/>
                <w:szCs w:val="22"/>
                <w:lang w:val="uk-UA" w:eastAsia="uk-UA"/>
              </w:rPr>
            </w:pPr>
            <w:r w:rsidRPr="00974AED">
              <w:rPr>
                <w:b/>
                <w:bCs/>
                <w:sz w:val="22"/>
                <w:szCs w:val="22"/>
                <w:lang w:val="uk-UA" w:eastAsia="uk-UA"/>
              </w:rPr>
              <w:t>Реквізити первинного документа</w:t>
            </w:r>
          </w:p>
        </w:tc>
      </w:tr>
      <w:tr w:rsidR="00AB79BD" w:rsidRPr="00974AED" w:rsidTr="00DC2A7D">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974AED" w:rsidRDefault="00AB79BD" w:rsidP="00DC2A7D">
            <w:pPr>
              <w:jc w:val="both"/>
              <w:rPr>
                <w:sz w:val="22"/>
                <w:szCs w:val="22"/>
                <w:lang w:val="uk-UA" w:eastAsia="uk-UA"/>
              </w:rPr>
            </w:pPr>
            <w:r w:rsidRPr="00974AED">
              <w:rPr>
                <w:sz w:val="22"/>
                <w:szCs w:val="22"/>
                <w:lang w:val="uk-UA" w:eastAsia="uk-UA"/>
              </w:rPr>
              <w:t>21.07.2009</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974AED" w:rsidRDefault="00AB79BD" w:rsidP="00DC2A7D">
            <w:pPr>
              <w:jc w:val="both"/>
              <w:rPr>
                <w:sz w:val="22"/>
                <w:szCs w:val="22"/>
                <w:lang w:val="uk-UA" w:eastAsia="uk-UA"/>
              </w:rPr>
            </w:pPr>
            <w:r w:rsidRPr="00974AED">
              <w:rPr>
                <w:sz w:val="22"/>
                <w:szCs w:val="22"/>
                <w:lang w:val="uk-UA" w:eastAsia="uk-UA"/>
              </w:rPr>
              <w:t xml:space="preserve">  1 800 000,00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974AED" w:rsidRDefault="00AB79BD" w:rsidP="00DC2A7D">
            <w:pPr>
              <w:jc w:val="both"/>
              <w:rPr>
                <w:sz w:val="22"/>
                <w:szCs w:val="22"/>
                <w:lang w:val="uk-UA" w:eastAsia="uk-UA"/>
              </w:rPr>
            </w:pPr>
            <w:r w:rsidRPr="00974AED">
              <w:rPr>
                <w:sz w:val="22"/>
                <w:szCs w:val="22"/>
                <w:lang w:val="uk-UA" w:eastAsia="uk-UA"/>
              </w:rPr>
              <w:t>Виписка банку, Документ №7 від 21.07.2009 року</w:t>
            </w:r>
          </w:p>
        </w:tc>
      </w:tr>
      <w:tr w:rsidR="00AB79BD" w:rsidRPr="00974AED" w:rsidTr="00DC2A7D">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974AED" w:rsidRDefault="00AB79BD" w:rsidP="00DC2A7D">
            <w:pPr>
              <w:jc w:val="both"/>
              <w:rPr>
                <w:b/>
                <w:sz w:val="22"/>
                <w:szCs w:val="22"/>
                <w:lang w:val="uk-UA" w:eastAsia="uk-UA"/>
              </w:rPr>
            </w:pPr>
            <w:r w:rsidRPr="00974AED">
              <w:rPr>
                <w:b/>
                <w:sz w:val="22"/>
                <w:szCs w:val="22"/>
                <w:lang w:val="uk-UA" w:eastAsia="uk-UA"/>
              </w:rPr>
              <w:t>Всього</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974AED" w:rsidRDefault="00AB79BD" w:rsidP="00DC2A7D">
            <w:pPr>
              <w:jc w:val="both"/>
              <w:rPr>
                <w:b/>
                <w:sz w:val="22"/>
                <w:szCs w:val="22"/>
                <w:lang w:val="uk-UA" w:eastAsia="uk-UA"/>
              </w:rPr>
            </w:pPr>
            <w:r w:rsidRPr="00974AED">
              <w:rPr>
                <w:b/>
                <w:sz w:val="22"/>
                <w:szCs w:val="22"/>
                <w:lang w:val="uk-UA" w:eastAsia="uk-UA"/>
              </w:rPr>
              <w:t xml:space="preserve">  1 800 000,00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974AED" w:rsidRDefault="00AB79BD" w:rsidP="00DC2A7D">
            <w:pPr>
              <w:jc w:val="both"/>
              <w:rPr>
                <w:b/>
                <w:sz w:val="22"/>
                <w:szCs w:val="22"/>
                <w:lang w:val="uk-UA" w:eastAsia="uk-UA"/>
              </w:rPr>
            </w:pPr>
            <w:r w:rsidRPr="00974AED">
              <w:rPr>
                <w:b/>
                <w:sz w:val="22"/>
                <w:szCs w:val="22"/>
                <w:lang w:val="uk-UA" w:eastAsia="uk-UA"/>
              </w:rPr>
              <w:t>Один мільйон вісімсот тисяч  гривень 00 копійок</w:t>
            </w:r>
          </w:p>
        </w:tc>
      </w:tr>
    </w:tbl>
    <w:p w:rsidR="00AB79BD" w:rsidRPr="00974AED" w:rsidRDefault="00AB79BD" w:rsidP="00AB79BD">
      <w:pPr>
        <w:widowControl w:val="0"/>
        <w:autoSpaceDE w:val="0"/>
        <w:autoSpaceDN w:val="0"/>
        <w:adjustRightInd w:val="0"/>
        <w:jc w:val="both"/>
        <w:rPr>
          <w:sz w:val="22"/>
          <w:szCs w:val="22"/>
          <w:lang w:val="uk-UA"/>
        </w:rPr>
      </w:pPr>
      <w:r w:rsidRPr="00974AED">
        <w:rPr>
          <w:sz w:val="22"/>
          <w:szCs w:val="22"/>
          <w:lang w:val="uk-UA"/>
        </w:rPr>
        <w:t>24 вересня 2009 року Загальними зборами учасників Товариства, було прийнято рішення про включення ТОВ «ТОРГОВИЙ ДІМ «КРАХМАЛОПРОДУКТ» до складу Учасників Товариства та збільшення розміру статутного капіталу до 15 200 000,00 (П'ятнадцять мільйонів двісті тисяч) гривень, за рахунок  додаткового внеску, що оформлено Протоколом №13.</w:t>
      </w:r>
      <w:r w:rsidRPr="00974AED">
        <w:rPr>
          <w:sz w:val="22"/>
          <w:szCs w:val="22"/>
        </w:rPr>
        <w:t xml:space="preserve"> </w:t>
      </w:r>
      <w:r w:rsidRPr="00974AED">
        <w:rPr>
          <w:sz w:val="22"/>
          <w:szCs w:val="22"/>
          <w:lang w:val="uk-UA"/>
        </w:rPr>
        <w:t>Нова редакція Статуту Товариства зареєстрована 24 вересня  2009 року Подільською районною у місті Києві державною адміністрацією, реєстраційний № 10711050007023493. Учасники мають такі розміри часток у статутному капіталі Товариства:</w:t>
      </w:r>
    </w:p>
    <w:p w:rsidR="00AB79BD" w:rsidRPr="00974AED" w:rsidRDefault="00AB79BD" w:rsidP="00AB79BD">
      <w:pPr>
        <w:widowControl w:val="0"/>
        <w:numPr>
          <w:ilvl w:val="0"/>
          <w:numId w:val="17"/>
        </w:numPr>
        <w:autoSpaceDE w:val="0"/>
        <w:autoSpaceDN w:val="0"/>
        <w:adjustRightInd w:val="0"/>
        <w:jc w:val="both"/>
        <w:rPr>
          <w:sz w:val="22"/>
          <w:szCs w:val="22"/>
          <w:lang w:val="uk-UA"/>
        </w:rPr>
      </w:pPr>
      <w:proofErr w:type="spellStart"/>
      <w:r w:rsidRPr="00974AED">
        <w:rPr>
          <w:sz w:val="22"/>
          <w:szCs w:val="22"/>
          <w:lang w:val="uk-UA"/>
        </w:rPr>
        <w:t>Арзуманян</w:t>
      </w:r>
      <w:proofErr w:type="spellEnd"/>
      <w:r w:rsidRPr="00974AED">
        <w:rPr>
          <w:sz w:val="22"/>
          <w:szCs w:val="22"/>
          <w:lang w:val="uk-UA"/>
        </w:rPr>
        <w:t xml:space="preserve">  Рудольф </w:t>
      </w:r>
      <w:proofErr w:type="spellStart"/>
      <w:r w:rsidRPr="00974AED">
        <w:rPr>
          <w:sz w:val="22"/>
          <w:szCs w:val="22"/>
          <w:lang w:val="uk-UA"/>
        </w:rPr>
        <w:t>Черкезович</w:t>
      </w:r>
      <w:proofErr w:type="spellEnd"/>
      <w:r w:rsidRPr="00974AED">
        <w:rPr>
          <w:sz w:val="22"/>
          <w:szCs w:val="22"/>
          <w:lang w:val="uk-UA"/>
        </w:rPr>
        <w:t xml:space="preserve">  володіє 18,15% Статутного капіталу Товариства, що становить 2 760 000,00 (Два мільйони сімсот шістдесят тисяч)  гривень 00 копійок.</w:t>
      </w:r>
    </w:p>
    <w:p w:rsidR="00AB79BD" w:rsidRPr="0065648F" w:rsidRDefault="00AB79BD" w:rsidP="00AB79BD">
      <w:pPr>
        <w:widowControl w:val="0"/>
        <w:numPr>
          <w:ilvl w:val="0"/>
          <w:numId w:val="17"/>
        </w:numPr>
        <w:autoSpaceDE w:val="0"/>
        <w:autoSpaceDN w:val="0"/>
        <w:adjustRightInd w:val="0"/>
        <w:jc w:val="both"/>
        <w:rPr>
          <w:sz w:val="22"/>
          <w:szCs w:val="22"/>
          <w:lang w:val="uk-UA"/>
        </w:rPr>
      </w:pPr>
      <w:proofErr w:type="spellStart"/>
      <w:r w:rsidRPr="0065648F">
        <w:rPr>
          <w:sz w:val="22"/>
          <w:szCs w:val="22"/>
          <w:lang w:val="uk-UA"/>
        </w:rPr>
        <w:t>Мелконян</w:t>
      </w:r>
      <w:proofErr w:type="spellEnd"/>
      <w:r w:rsidRPr="0065648F">
        <w:rPr>
          <w:sz w:val="22"/>
          <w:szCs w:val="22"/>
          <w:lang w:val="uk-UA"/>
        </w:rPr>
        <w:t xml:space="preserve">  Рубен </w:t>
      </w:r>
      <w:proofErr w:type="spellStart"/>
      <w:r w:rsidRPr="0065648F">
        <w:rPr>
          <w:sz w:val="22"/>
          <w:szCs w:val="22"/>
          <w:lang w:val="uk-UA"/>
        </w:rPr>
        <w:t>Веліханович</w:t>
      </w:r>
      <w:proofErr w:type="spellEnd"/>
      <w:r w:rsidRPr="0065648F">
        <w:rPr>
          <w:sz w:val="22"/>
          <w:szCs w:val="22"/>
          <w:lang w:val="uk-UA"/>
        </w:rPr>
        <w:t xml:space="preserve"> володіє 6,32% Статутного капіталу Товариства, що становить 960 000,00 (Дев’ятсот шістдесят тисяч)  гривень 00 копійок.</w:t>
      </w:r>
    </w:p>
    <w:p w:rsidR="00AB79BD" w:rsidRPr="0065648F" w:rsidRDefault="00AB79BD" w:rsidP="00AB79BD">
      <w:pPr>
        <w:widowControl w:val="0"/>
        <w:numPr>
          <w:ilvl w:val="0"/>
          <w:numId w:val="17"/>
        </w:numPr>
        <w:autoSpaceDE w:val="0"/>
        <w:autoSpaceDN w:val="0"/>
        <w:adjustRightInd w:val="0"/>
        <w:jc w:val="both"/>
        <w:rPr>
          <w:sz w:val="22"/>
          <w:szCs w:val="22"/>
          <w:lang w:val="uk-UA"/>
        </w:rPr>
      </w:pPr>
      <w:proofErr w:type="spellStart"/>
      <w:r w:rsidRPr="0065648F">
        <w:rPr>
          <w:sz w:val="22"/>
          <w:szCs w:val="22"/>
          <w:lang w:val="uk-UA"/>
        </w:rPr>
        <w:t>Зінчак</w:t>
      </w:r>
      <w:proofErr w:type="spellEnd"/>
      <w:r w:rsidRPr="0065648F">
        <w:rPr>
          <w:sz w:val="22"/>
          <w:szCs w:val="22"/>
          <w:lang w:val="uk-UA"/>
        </w:rPr>
        <w:t xml:space="preserve"> Андрій Ярославович володіє 3,16% Статутного капіталу Товариства, що становить 480 000,00 (Чотириста вісімдесят  тисяч)  гривень 00 копійок.</w:t>
      </w:r>
    </w:p>
    <w:p w:rsidR="00AB79BD" w:rsidRPr="0065648F" w:rsidRDefault="00AB79BD" w:rsidP="00AB79BD">
      <w:pPr>
        <w:widowControl w:val="0"/>
        <w:numPr>
          <w:ilvl w:val="0"/>
          <w:numId w:val="17"/>
        </w:numPr>
        <w:autoSpaceDE w:val="0"/>
        <w:autoSpaceDN w:val="0"/>
        <w:adjustRightInd w:val="0"/>
        <w:jc w:val="both"/>
        <w:rPr>
          <w:sz w:val="22"/>
          <w:szCs w:val="22"/>
          <w:lang w:val="uk-UA"/>
        </w:rPr>
      </w:pPr>
      <w:r w:rsidRPr="0065648F">
        <w:rPr>
          <w:sz w:val="22"/>
          <w:szCs w:val="22"/>
          <w:lang w:val="uk-UA"/>
        </w:rPr>
        <w:t xml:space="preserve">ТОВ «ТОРГОВИЙ ДІМ «КРАХМАЛОПРОДУКТ» володіє 72,37% Статутного капіталу </w:t>
      </w:r>
      <w:r w:rsidRPr="0065648F">
        <w:rPr>
          <w:sz w:val="22"/>
          <w:szCs w:val="22"/>
          <w:lang w:val="uk-UA"/>
        </w:rPr>
        <w:lastRenderedPageBreak/>
        <w:t>Товариства, що становить 11 000 000,00 (Одинадцять мільйонів)  гривень 00 копійок.</w:t>
      </w:r>
    </w:p>
    <w:p w:rsidR="00AB79BD" w:rsidRPr="0065648F" w:rsidRDefault="00AB79BD" w:rsidP="00AB79BD">
      <w:pPr>
        <w:widowControl w:val="0"/>
        <w:autoSpaceDE w:val="0"/>
        <w:autoSpaceDN w:val="0"/>
        <w:adjustRightInd w:val="0"/>
        <w:ind w:firstLine="567"/>
        <w:jc w:val="both"/>
        <w:rPr>
          <w:sz w:val="22"/>
          <w:szCs w:val="22"/>
          <w:lang w:val="uk-UA"/>
        </w:rPr>
      </w:pPr>
      <w:r w:rsidRPr="0065648F">
        <w:rPr>
          <w:sz w:val="22"/>
          <w:szCs w:val="22"/>
          <w:lang w:val="uk-UA"/>
        </w:rPr>
        <w:t>На виконання своїх зобов’язань по формуванню Статутного капіталу Учасник Товариства ТОВ «ТОРГОВИЙ ДІМ «КРАХМАЛОПРОДУКТ» робив наступні внески на поточний рахунок Товариства №26507011605829 в ВАТ «Міжнародний Інвестиційний Банк» ,МФО 380582:</w:t>
      </w:r>
    </w:p>
    <w:p w:rsidR="00AB79BD" w:rsidRPr="0065648F" w:rsidRDefault="00AB79BD" w:rsidP="00AB79BD">
      <w:pPr>
        <w:widowControl w:val="0"/>
        <w:autoSpaceDE w:val="0"/>
        <w:autoSpaceDN w:val="0"/>
        <w:adjustRightInd w:val="0"/>
        <w:ind w:firstLine="567"/>
        <w:jc w:val="both"/>
        <w:rPr>
          <w:sz w:val="22"/>
          <w:szCs w:val="22"/>
          <w:lang w:val="uk-UA"/>
        </w:rPr>
      </w:pPr>
    </w:p>
    <w:tbl>
      <w:tblPr>
        <w:tblW w:w="8894"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1761"/>
        <w:gridCol w:w="5648"/>
      </w:tblGrid>
      <w:tr w:rsidR="00AB79BD" w:rsidRPr="0065648F" w:rsidTr="00DC2A7D">
        <w:tc>
          <w:tcPr>
            <w:tcW w:w="1485" w:type="dxa"/>
            <w:tcBorders>
              <w:top w:val="single" w:sz="4" w:space="0" w:color="auto"/>
              <w:left w:val="single" w:sz="4" w:space="0" w:color="auto"/>
              <w:bottom w:val="single" w:sz="4" w:space="0" w:color="auto"/>
              <w:right w:val="single" w:sz="4" w:space="0" w:color="auto"/>
            </w:tcBorders>
            <w:shd w:val="clear" w:color="auto" w:fill="D9D9D9"/>
          </w:tcPr>
          <w:p w:rsidR="00AB79BD" w:rsidRPr="0065648F" w:rsidRDefault="00AB79BD" w:rsidP="00DC2A7D">
            <w:pPr>
              <w:jc w:val="both"/>
              <w:rPr>
                <w:b/>
                <w:bCs/>
                <w:sz w:val="22"/>
                <w:szCs w:val="22"/>
                <w:lang w:val="uk-UA" w:eastAsia="uk-UA"/>
              </w:rPr>
            </w:pPr>
            <w:r w:rsidRPr="0065648F">
              <w:rPr>
                <w:b/>
                <w:bCs/>
                <w:sz w:val="22"/>
                <w:szCs w:val="22"/>
                <w:lang w:val="uk-UA" w:eastAsia="uk-UA"/>
              </w:rPr>
              <w:t>Дата</w:t>
            </w:r>
          </w:p>
        </w:tc>
        <w:tc>
          <w:tcPr>
            <w:tcW w:w="1761" w:type="dxa"/>
            <w:tcBorders>
              <w:top w:val="single" w:sz="4" w:space="0" w:color="auto"/>
              <w:left w:val="single" w:sz="4" w:space="0" w:color="auto"/>
              <w:bottom w:val="single" w:sz="4" w:space="0" w:color="auto"/>
              <w:right w:val="single" w:sz="4" w:space="0" w:color="auto"/>
            </w:tcBorders>
            <w:shd w:val="clear" w:color="auto" w:fill="D9D9D9"/>
          </w:tcPr>
          <w:p w:rsidR="00AB79BD" w:rsidRPr="0065648F" w:rsidRDefault="00AB79BD" w:rsidP="00DC2A7D">
            <w:pPr>
              <w:jc w:val="both"/>
              <w:rPr>
                <w:b/>
                <w:bCs/>
                <w:sz w:val="22"/>
                <w:szCs w:val="22"/>
                <w:lang w:val="uk-UA" w:eastAsia="uk-UA"/>
              </w:rPr>
            </w:pPr>
            <w:r w:rsidRPr="0065648F">
              <w:rPr>
                <w:b/>
                <w:bCs/>
                <w:sz w:val="22"/>
                <w:szCs w:val="22"/>
                <w:lang w:val="uk-UA" w:eastAsia="uk-UA"/>
              </w:rPr>
              <w:t>Сума</w:t>
            </w:r>
          </w:p>
        </w:tc>
        <w:tc>
          <w:tcPr>
            <w:tcW w:w="5648" w:type="dxa"/>
            <w:tcBorders>
              <w:top w:val="single" w:sz="4" w:space="0" w:color="auto"/>
              <w:left w:val="single" w:sz="4" w:space="0" w:color="auto"/>
              <w:bottom w:val="single" w:sz="4" w:space="0" w:color="auto"/>
              <w:right w:val="single" w:sz="4" w:space="0" w:color="auto"/>
            </w:tcBorders>
            <w:shd w:val="clear" w:color="auto" w:fill="D9D9D9"/>
          </w:tcPr>
          <w:p w:rsidR="00AB79BD" w:rsidRPr="0065648F" w:rsidRDefault="00AB79BD" w:rsidP="00DC2A7D">
            <w:pPr>
              <w:jc w:val="both"/>
              <w:rPr>
                <w:b/>
                <w:bCs/>
                <w:sz w:val="22"/>
                <w:szCs w:val="22"/>
                <w:lang w:val="uk-UA" w:eastAsia="uk-UA"/>
              </w:rPr>
            </w:pPr>
            <w:r w:rsidRPr="0065648F">
              <w:rPr>
                <w:b/>
                <w:bCs/>
                <w:sz w:val="22"/>
                <w:szCs w:val="22"/>
                <w:lang w:val="uk-UA" w:eastAsia="uk-UA"/>
              </w:rPr>
              <w:t>Реквізити первинного документа</w:t>
            </w:r>
          </w:p>
        </w:tc>
      </w:tr>
      <w:tr w:rsidR="00AB79BD" w:rsidRPr="0065648F" w:rsidTr="00DC2A7D">
        <w:trPr>
          <w:trHeight w:val="285"/>
        </w:trPr>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65648F" w:rsidRDefault="00AB79BD" w:rsidP="00DC2A7D">
            <w:pPr>
              <w:jc w:val="both"/>
              <w:rPr>
                <w:sz w:val="22"/>
                <w:szCs w:val="22"/>
                <w:lang w:val="uk-UA" w:eastAsia="uk-UA"/>
              </w:rPr>
            </w:pPr>
            <w:r w:rsidRPr="0065648F">
              <w:rPr>
                <w:sz w:val="22"/>
                <w:szCs w:val="22"/>
                <w:lang w:val="uk-UA" w:eastAsia="uk-UA"/>
              </w:rPr>
              <w:t>24.09.2009</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65648F" w:rsidRDefault="00AB79BD" w:rsidP="00DC2A7D">
            <w:pPr>
              <w:jc w:val="both"/>
              <w:rPr>
                <w:sz w:val="22"/>
                <w:szCs w:val="22"/>
                <w:lang w:val="uk-UA" w:eastAsia="uk-UA"/>
              </w:rPr>
            </w:pPr>
            <w:r w:rsidRPr="0065648F">
              <w:rPr>
                <w:sz w:val="22"/>
                <w:szCs w:val="22"/>
                <w:lang w:val="uk-UA" w:eastAsia="uk-UA"/>
              </w:rPr>
              <w:t xml:space="preserve">  465 000,00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65648F" w:rsidRDefault="00AB79BD" w:rsidP="00DC2A7D">
            <w:pPr>
              <w:jc w:val="both"/>
              <w:rPr>
                <w:sz w:val="22"/>
                <w:szCs w:val="22"/>
                <w:lang w:val="uk-UA" w:eastAsia="uk-UA"/>
              </w:rPr>
            </w:pPr>
            <w:r w:rsidRPr="0065648F">
              <w:rPr>
                <w:sz w:val="22"/>
                <w:szCs w:val="22"/>
                <w:lang w:val="uk-UA" w:eastAsia="uk-UA"/>
              </w:rPr>
              <w:t>Виписка банку, Документ №1207 від 24.09.2009 року</w:t>
            </w:r>
          </w:p>
        </w:tc>
      </w:tr>
      <w:tr w:rsidR="00AB79BD" w:rsidRPr="0065648F" w:rsidTr="00DC2A7D">
        <w:trPr>
          <w:trHeight w:val="270"/>
        </w:trPr>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65648F" w:rsidRDefault="00AB79BD" w:rsidP="00DC2A7D">
            <w:pPr>
              <w:jc w:val="both"/>
              <w:rPr>
                <w:sz w:val="22"/>
                <w:szCs w:val="22"/>
                <w:lang w:val="uk-UA" w:eastAsia="uk-UA"/>
              </w:rPr>
            </w:pPr>
            <w:r w:rsidRPr="0065648F">
              <w:rPr>
                <w:sz w:val="22"/>
                <w:szCs w:val="22"/>
                <w:lang w:val="uk-UA" w:eastAsia="uk-UA"/>
              </w:rPr>
              <w:t>24.09.2009</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65648F" w:rsidRDefault="00AB79BD" w:rsidP="00DC2A7D">
            <w:pPr>
              <w:jc w:val="both"/>
              <w:rPr>
                <w:sz w:val="22"/>
                <w:szCs w:val="22"/>
                <w:lang w:val="uk-UA" w:eastAsia="uk-UA"/>
              </w:rPr>
            </w:pPr>
            <w:r w:rsidRPr="0065648F">
              <w:rPr>
                <w:sz w:val="22"/>
                <w:szCs w:val="22"/>
                <w:lang w:val="uk-UA" w:eastAsia="uk-UA"/>
              </w:rPr>
              <w:t xml:space="preserve">  10 155 000,00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65648F" w:rsidRDefault="00AB79BD" w:rsidP="00DC2A7D">
            <w:pPr>
              <w:jc w:val="both"/>
              <w:rPr>
                <w:sz w:val="22"/>
                <w:szCs w:val="22"/>
                <w:lang w:val="uk-UA" w:eastAsia="uk-UA"/>
              </w:rPr>
            </w:pPr>
            <w:r w:rsidRPr="0065648F">
              <w:rPr>
                <w:sz w:val="22"/>
                <w:szCs w:val="22"/>
                <w:lang w:val="uk-UA" w:eastAsia="uk-UA"/>
              </w:rPr>
              <w:t>Виписка банку, Документ №53 від 24.09.2009 року</w:t>
            </w:r>
          </w:p>
        </w:tc>
      </w:tr>
      <w:tr w:rsidR="00AB79BD" w:rsidRPr="0065648F" w:rsidTr="00DC2A7D">
        <w:trPr>
          <w:trHeight w:val="270"/>
        </w:trPr>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65648F" w:rsidRDefault="00AB79BD" w:rsidP="00DC2A7D">
            <w:pPr>
              <w:jc w:val="both"/>
              <w:rPr>
                <w:sz w:val="22"/>
                <w:szCs w:val="22"/>
                <w:lang w:val="uk-UA" w:eastAsia="uk-UA"/>
              </w:rPr>
            </w:pPr>
            <w:r w:rsidRPr="0065648F">
              <w:rPr>
                <w:sz w:val="22"/>
                <w:szCs w:val="22"/>
                <w:lang w:val="uk-UA" w:eastAsia="uk-UA"/>
              </w:rPr>
              <w:t>24.09.2009</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65648F" w:rsidRDefault="00AB79BD" w:rsidP="00DC2A7D">
            <w:pPr>
              <w:jc w:val="both"/>
              <w:rPr>
                <w:sz w:val="22"/>
                <w:szCs w:val="22"/>
                <w:lang w:val="uk-UA" w:eastAsia="uk-UA"/>
              </w:rPr>
            </w:pPr>
            <w:r w:rsidRPr="0065648F">
              <w:rPr>
                <w:sz w:val="22"/>
                <w:szCs w:val="22"/>
                <w:lang w:val="uk-UA" w:eastAsia="uk-UA"/>
              </w:rPr>
              <w:t xml:space="preserve">  380 000,00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65648F" w:rsidRDefault="00AB79BD" w:rsidP="00DC2A7D">
            <w:pPr>
              <w:jc w:val="both"/>
              <w:rPr>
                <w:sz w:val="22"/>
                <w:szCs w:val="22"/>
                <w:lang w:val="uk-UA" w:eastAsia="uk-UA"/>
              </w:rPr>
            </w:pPr>
            <w:r w:rsidRPr="0065648F">
              <w:rPr>
                <w:sz w:val="22"/>
                <w:szCs w:val="22"/>
                <w:lang w:val="uk-UA" w:eastAsia="uk-UA"/>
              </w:rPr>
              <w:t>Виписка банку, Документ №9728 від 24.09.2009 року</w:t>
            </w:r>
          </w:p>
        </w:tc>
      </w:tr>
      <w:tr w:rsidR="00AB79BD" w:rsidRPr="0065648F" w:rsidTr="00DC2A7D">
        <w:trPr>
          <w:trHeight w:val="435"/>
        </w:trPr>
        <w:tc>
          <w:tcPr>
            <w:tcW w:w="1485" w:type="dxa"/>
            <w:tcBorders>
              <w:top w:val="single" w:sz="4" w:space="0" w:color="auto"/>
              <w:left w:val="single" w:sz="4" w:space="0" w:color="auto"/>
              <w:bottom w:val="single" w:sz="4" w:space="0" w:color="auto"/>
              <w:right w:val="single" w:sz="4" w:space="0" w:color="auto"/>
            </w:tcBorders>
            <w:shd w:val="clear" w:color="auto" w:fill="auto"/>
          </w:tcPr>
          <w:p w:rsidR="00AB79BD" w:rsidRPr="0065648F" w:rsidRDefault="00AB79BD" w:rsidP="00DC2A7D">
            <w:pPr>
              <w:jc w:val="both"/>
              <w:rPr>
                <w:b/>
                <w:sz w:val="22"/>
                <w:szCs w:val="22"/>
                <w:lang w:val="uk-UA" w:eastAsia="uk-UA"/>
              </w:rPr>
            </w:pPr>
            <w:r w:rsidRPr="0065648F">
              <w:rPr>
                <w:b/>
                <w:sz w:val="22"/>
                <w:szCs w:val="22"/>
                <w:lang w:val="uk-UA" w:eastAsia="uk-UA"/>
              </w:rPr>
              <w:t>Всього</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B79BD" w:rsidRPr="0065648F" w:rsidRDefault="00AB79BD" w:rsidP="00DC2A7D">
            <w:pPr>
              <w:jc w:val="both"/>
              <w:rPr>
                <w:b/>
                <w:sz w:val="22"/>
                <w:szCs w:val="22"/>
                <w:lang w:val="uk-UA" w:eastAsia="uk-UA"/>
              </w:rPr>
            </w:pPr>
            <w:r w:rsidRPr="0065648F">
              <w:rPr>
                <w:b/>
                <w:sz w:val="22"/>
                <w:szCs w:val="22"/>
                <w:lang w:val="uk-UA" w:eastAsia="uk-UA"/>
              </w:rPr>
              <w:t xml:space="preserve">  11 000 000,00</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AB79BD" w:rsidRPr="0065648F" w:rsidRDefault="00AB79BD" w:rsidP="00DC2A7D">
            <w:pPr>
              <w:jc w:val="both"/>
              <w:rPr>
                <w:b/>
                <w:sz w:val="22"/>
                <w:szCs w:val="22"/>
                <w:lang w:val="uk-UA" w:eastAsia="uk-UA"/>
              </w:rPr>
            </w:pPr>
            <w:r w:rsidRPr="0065648F">
              <w:rPr>
                <w:b/>
                <w:sz w:val="22"/>
                <w:szCs w:val="22"/>
                <w:lang w:val="uk-UA" w:eastAsia="uk-UA"/>
              </w:rPr>
              <w:t>Одинадцять мільйонів  гривень 00 копійок</w:t>
            </w:r>
          </w:p>
        </w:tc>
      </w:tr>
    </w:tbl>
    <w:p w:rsidR="00AB79BD" w:rsidRPr="0065648F" w:rsidRDefault="00AB79BD" w:rsidP="00AB79BD">
      <w:pPr>
        <w:widowControl w:val="0"/>
        <w:shd w:val="clear" w:color="auto" w:fill="FFFFFF"/>
        <w:autoSpaceDE w:val="0"/>
        <w:autoSpaceDN w:val="0"/>
        <w:adjustRightInd w:val="0"/>
        <w:ind w:firstLine="540"/>
        <w:jc w:val="both"/>
        <w:rPr>
          <w:sz w:val="22"/>
          <w:szCs w:val="22"/>
          <w:lang w:val="uk-UA"/>
        </w:rPr>
      </w:pPr>
    </w:p>
    <w:p w:rsidR="00AB79BD" w:rsidRPr="0065648F" w:rsidRDefault="00AB79BD" w:rsidP="00AB79BD">
      <w:pPr>
        <w:widowControl w:val="0"/>
        <w:shd w:val="clear" w:color="auto" w:fill="FFFFFF"/>
        <w:autoSpaceDE w:val="0"/>
        <w:autoSpaceDN w:val="0"/>
        <w:adjustRightInd w:val="0"/>
        <w:ind w:firstLine="540"/>
        <w:jc w:val="both"/>
        <w:rPr>
          <w:spacing w:val="12"/>
          <w:sz w:val="22"/>
          <w:szCs w:val="22"/>
          <w:lang w:val="uk-UA"/>
        </w:rPr>
      </w:pPr>
      <w:r w:rsidRPr="0065648F">
        <w:rPr>
          <w:sz w:val="22"/>
          <w:szCs w:val="22"/>
          <w:lang w:val="uk-UA"/>
        </w:rPr>
        <w:t xml:space="preserve">28 грудня 2012 року Загальними зборами Учасників Товариства було прийнято рішення про затвердження нової редакції Статуту Товариства, яка була зареєстрована 23 січня 2013 року Подільською районною у місті Києві державною адміністрацією, номер запису про державну реєстрацію 1071010012023493. </w:t>
      </w:r>
      <w:r w:rsidRPr="0065648F">
        <w:rPr>
          <w:spacing w:val="12"/>
          <w:sz w:val="22"/>
          <w:szCs w:val="22"/>
          <w:lang w:val="uk-UA"/>
        </w:rPr>
        <w:t>Зміни до статуту не були пов’язані зі зміною статутного капіталу Товариства.</w:t>
      </w:r>
    </w:p>
    <w:p w:rsidR="00AB79BD" w:rsidRPr="00CD6948" w:rsidRDefault="00AB79BD" w:rsidP="00AB79BD">
      <w:pPr>
        <w:ind w:firstLine="708"/>
        <w:jc w:val="both"/>
        <w:rPr>
          <w:spacing w:val="-7"/>
          <w:sz w:val="22"/>
          <w:szCs w:val="22"/>
          <w:lang w:val="uk-UA"/>
        </w:rPr>
      </w:pPr>
      <w:r w:rsidRPr="00CD6948">
        <w:rPr>
          <w:spacing w:val="-7"/>
          <w:sz w:val="22"/>
          <w:szCs w:val="22"/>
          <w:lang w:val="uk-UA"/>
        </w:rPr>
        <w:t xml:space="preserve">За результатами перевірки при формуванні статутного капіталу засновниками Товариства цілком вірно, своєчасно та повністю внесено на поточний рахунок грошовими коштами сума затвердженого статутного капіталу вартістю 15 200 000,00 грн. (П'ятнадцять  мільйонів двісті </w:t>
      </w:r>
      <w:proofErr w:type="spellStart"/>
      <w:r w:rsidRPr="00CD6948">
        <w:rPr>
          <w:spacing w:val="-7"/>
          <w:sz w:val="22"/>
          <w:szCs w:val="22"/>
          <w:lang w:val="uk-UA"/>
        </w:rPr>
        <w:t>тисячгривень</w:t>
      </w:r>
      <w:proofErr w:type="spellEnd"/>
      <w:r w:rsidRPr="00CD6948">
        <w:rPr>
          <w:spacing w:val="-7"/>
          <w:sz w:val="22"/>
          <w:szCs w:val="22"/>
          <w:lang w:val="uk-UA"/>
        </w:rPr>
        <w:t xml:space="preserve"> 00 копійок).  </w:t>
      </w:r>
    </w:p>
    <w:p w:rsidR="00D97AE3" w:rsidRPr="00CD6948" w:rsidRDefault="00D97AE3" w:rsidP="00D97AE3">
      <w:pPr>
        <w:ind w:firstLine="708"/>
        <w:jc w:val="both"/>
        <w:rPr>
          <w:spacing w:val="-7"/>
          <w:sz w:val="22"/>
          <w:szCs w:val="22"/>
          <w:lang w:val="uk-UA"/>
        </w:rPr>
      </w:pPr>
      <w:r w:rsidRPr="00CD6948">
        <w:rPr>
          <w:spacing w:val="-7"/>
          <w:sz w:val="22"/>
          <w:szCs w:val="22"/>
          <w:lang w:val="uk-UA"/>
        </w:rPr>
        <w:t xml:space="preserve">Заборгованості </w:t>
      </w:r>
      <w:r w:rsidR="00D80F69" w:rsidRPr="00CD6948">
        <w:rPr>
          <w:spacing w:val="-7"/>
          <w:sz w:val="22"/>
          <w:szCs w:val="22"/>
          <w:lang w:val="uk-UA"/>
        </w:rPr>
        <w:t>засновників станом на 31.12.2014</w:t>
      </w:r>
      <w:r w:rsidRPr="00CD6948">
        <w:rPr>
          <w:spacing w:val="-7"/>
          <w:sz w:val="22"/>
          <w:szCs w:val="22"/>
          <w:lang w:val="uk-UA"/>
        </w:rPr>
        <w:t xml:space="preserve"> року по внескам до статутного капіталу немає.</w:t>
      </w:r>
    </w:p>
    <w:p w:rsidR="00D80F69" w:rsidRPr="00CD6948" w:rsidRDefault="00D80F69" w:rsidP="00D80F69">
      <w:pPr>
        <w:pStyle w:val="20"/>
        <w:spacing w:after="0" w:line="240" w:lineRule="auto"/>
        <w:ind w:left="0" w:firstLine="709"/>
        <w:rPr>
          <w:sz w:val="22"/>
          <w:szCs w:val="22"/>
        </w:rPr>
      </w:pPr>
      <w:proofErr w:type="spellStart"/>
      <w:proofErr w:type="gramStart"/>
      <w:r w:rsidRPr="00CD6948">
        <w:rPr>
          <w:sz w:val="22"/>
          <w:szCs w:val="22"/>
        </w:rPr>
        <w:t>П</w:t>
      </w:r>
      <w:proofErr w:type="gramEnd"/>
      <w:r w:rsidRPr="00CD6948">
        <w:rPr>
          <w:sz w:val="22"/>
          <w:szCs w:val="22"/>
        </w:rPr>
        <w:t>ісля</w:t>
      </w:r>
      <w:proofErr w:type="spellEnd"/>
      <w:r w:rsidRPr="00CD6948">
        <w:rPr>
          <w:sz w:val="22"/>
          <w:szCs w:val="22"/>
        </w:rPr>
        <w:t xml:space="preserve"> </w:t>
      </w:r>
      <w:proofErr w:type="spellStart"/>
      <w:r w:rsidRPr="00CD6948">
        <w:rPr>
          <w:sz w:val="22"/>
          <w:szCs w:val="22"/>
        </w:rPr>
        <w:t>дати</w:t>
      </w:r>
      <w:proofErr w:type="spellEnd"/>
      <w:r w:rsidRPr="00CD6948">
        <w:rPr>
          <w:sz w:val="22"/>
          <w:szCs w:val="22"/>
        </w:rPr>
        <w:t xml:space="preserve"> балансу станом на дату </w:t>
      </w:r>
      <w:proofErr w:type="spellStart"/>
      <w:r w:rsidRPr="00CD6948">
        <w:rPr>
          <w:sz w:val="22"/>
          <w:szCs w:val="22"/>
        </w:rPr>
        <w:t>аудиторського</w:t>
      </w:r>
      <w:proofErr w:type="spellEnd"/>
      <w:r w:rsidRPr="00CD6948">
        <w:rPr>
          <w:sz w:val="22"/>
          <w:szCs w:val="22"/>
        </w:rPr>
        <w:t xml:space="preserve"> </w:t>
      </w:r>
      <w:proofErr w:type="spellStart"/>
      <w:r w:rsidRPr="00CD6948">
        <w:rPr>
          <w:sz w:val="22"/>
          <w:szCs w:val="22"/>
        </w:rPr>
        <w:t>висновку</w:t>
      </w:r>
      <w:proofErr w:type="spellEnd"/>
      <w:r w:rsidRPr="00CD6948">
        <w:rPr>
          <w:sz w:val="22"/>
          <w:szCs w:val="22"/>
        </w:rPr>
        <w:t xml:space="preserve"> </w:t>
      </w:r>
      <w:proofErr w:type="spellStart"/>
      <w:r w:rsidRPr="00CD6948">
        <w:rPr>
          <w:sz w:val="22"/>
          <w:szCs w:val="22"/>
        </w:rPr>
        <w:t>Компанія</w:t>
      </w:r>
      <w:proofErr w:type="spellEnd"/>
      <w:r w:rsidRPr="00CD6948">
        <w:rPr>
          <w:sz w:val="22"/>
          <w:szCs w:val="22"/>
        </w:rPr>
        <w:t xml:space="preserve"> не </w:t>
      </w:r>
      <w:proofErr w:type="spellStart"/>
      <w:r w:rsidRPr="00CD6948">
        <w:rPr>
          <w:sz w:val="22"/>
          <w:szCs w:val="22"/>
        </w:rPr>
        <w:t>збільшувала</w:t>
      </w:r>
      <w:proofErr w:type="spellEnd"/>
      <w:r w:rsidRPr="00CD6948">
        <w:rPr>
          <w:sz w:val="22"/>
          <w:szCs w:val="22"/>
        </w:rPr>
        <w:t xml:space="preserve"> та не </w:t>
      </w:r>
      <w:proofErr w:type="spellStart"/>
      <w:r w:rsidRPr="00CD6948">
        <w:rPr>
          <w:sz w:val="22"/>
          <w:szCs w:val="22"/>
        </w:rPr>
        <w:t>оголошувала</w:t>
      </w:r>
      <w:proofErr w:type="spellEnd"/>
      <w:r w:rsidRPr="00CD6948">
        <w:rPr>
          <w:sz w:val="22"/>
          <w:szCs w:val="22"/>
        </w:rPr>
        <w:t xml:space="preserve"> про </w:t>
      </w:r>
      <w:proofErr w:type="spellStart"/>
      <w:r w:rsidRPr="00CD6948">
        <w:rPr>
          <w:sz w:val="22"/>
          <w:szCs w:val="22"/>
        </w:rPr>
        <w:t>наміри</w:t>
      </w:r>
      <w:proofErr w:type="spellEnd"/>
      <w:r w:rsidRPr="00CD6948">
        <w:rPr>
          <w:sz w:val="22"/>
          <w:szCs w:val="22"/>
        </w:rPr>
        <w:t xml:space="preserve"> </w:t>
      </w:r>
      <w:proofErr w:type="spellStart"/>
      <w:r w:rsidRPr="00CD6948">
        <w:rPr>
          <w:sz w:val="22"/>
          <w:szCs w:val="22"/>
        </w:rPr>
        <w:t>збільшити</w:t>
      </w:r>
      <w:proofErr w:type="spellEnd"/>
      <w:r w:rsidRPr="00CD6948">
        <w:rPr>
          <w:sz w:val="22"/>
          <w:szCs w:val="22"/>
        </w:rPr>
        <w:t xml:space="preserve"> </w:t>
      </w:r>
      <w:proofErr w:type="spellStart"/>
      <w:r w:rsidRPr="00CD6948">
        <w:rPr>
          <w:sz w:val="22"/>
          <w:szCs w:val="22"/>
        </w:rPr>
        <w:t>розмір</w:t>
      </w:r>
      <w:proofErr w:type="spellEnd"/>
      <w:r w:rsidRPr="00CD6948">
        <w:rPr>
          <w:sz w:val="22"/>
          <w:szCs w:val="22"/>
        </w:rPr>
        <w:t xml:space="preserve"> Статутного (</w:t>
      </w:r>
      <w:proofErr w:type="spellStart"/>
      <w:r w:rsidRPr="00CD6948">
        <w:rPr>
          <w:sz w:val="22"/>
          <w:szCs w:val="22"/>
        </w:rPr>
        <w:t>складеного</w:t>
      </w:r>
      <w:proofErr w:type="spellEnd"/>
      <w:r w:rsidRPr="00CD6948">
        <w:rPr>
          <w:sz w:val="22"/>
          <w:szCs w:val="22"/>
        </w:rPr>
        <w:t xml:space="preserve">) </w:t>
      </w:r>
      <w:proofErr w:type="spellStart"/>
      <w:r w:rsidRPr="00CD6948">
        <w:rPr>
          <w:sz w:val="22"/>
          <w:szCs w:val="22"/>
        </w:rPr>
        <w:t>капіталу</w:t>
      </w:r>
      <w:proofErr w:type="spellEnd"/>
    </w:p>
    <w:p w:rsidR="00D80F69" w:rsidRPr="00CD6948" w:rsidRDefault="00D80F69" w:rsidP="00D80F69">
      <w:pPr>
        <w:pStyle w:val="20"/>
        <w:spacing w:after="0" w:line="240" w:lineRule="auto"/>
        <w:ind w:left="0" w:firstLine="709"/>
        <w:jc w:val="both"/>
        <w:rPr>
          <w:b/>
          <w:bCs/>
          <w:i/>
          <w:iCs/>
          <w:sz w:val="22"/>
          <w:szCs w:val="22"/>
        </w:rPr>
      </w:pPr>
      <w:r w:rsidRPr="00CD6948">
        <w:rPr>
          <w:b/>
          <w:bCs/>
          <w:i/>
          <w:iCs/>
          <w:sz w:val="22"/>
          <w:szCs w:val="22"/>
        </w:rPr>
        <w:t xml:space="preserve">Таким чином, </w:t>
      </w:r>
      <w:proofErr w:type="spellStart"/>
      <w:r w:rsidRPr="00CD6948">
        <w:rPr>
          <w:b/>
          <w:bCs/>
          <w:i/>
          <w:iCs/>
          <w:sz w:val="22"/>
          <w:szCs w:val="22"/>
        </w:rPr>
        <w:t>розмі</w:t>
      </w:r>
      <w:proofErr w:type="gramStart"/>
      <w:r w:rsidRPr="00CD6948">
        <w:rPr>
          <w:b/>
          <w:bCs/>
          <w:i/>
          <w:iCs/>
          <w:sz w:val="22"/>
          <w:szCs w:val="22"/>
        </w:rPr>
        <w:t>р</w:t>
      </w:r>
      <w:proofErr w:type="spellEnd"/>
      <w:proofErr w:type="gramEnd"/>
      <w:r w:rsidRPr="00CD6948">
        <w:rPr>
          <w:b/>
          <w:bCs/>
          <w:i/>
          <w:iCs/>
          <w:sz w:val="22"/>
          <w:szCs w:val="22"/>
        </w:rPr>
        <w:t xml:space="preserve"> </w:t>
      </w:r>
      <w:proofErr w:type="spellStart"/>
      <w:r w:rsidRPr="00CD6948">
        <w:rPr>
          <w:b/>
          <w:bCs/>
          <w:i/>
          <w:iCs/>
          <w:sz w:val="22"/>
          <w:szCs w:val="22"/>
        </w:rPr>
        <w:t>зареєстрованого</w:t>
      </w:r>
      <w:proofErr w:type="spellEnd"/>
      <w:r w:rsidRPr="00CD6948">
        <w:rPr>
          <w:b/>
          <w:bCs/>
          <w:i/>
          <w:iCs/>
          <w:sz w:val="22"/>
          <w:szCs w:val="22"/>
        </w:rPr>
        <w:t xml:space="preserve"> та </w:t>
      </w:r>
      <w:proofErr w:type="spellStart"/>
      <w:r w:rsidRPr="00CD6948">
        <w:rPr>
          <w:b/>
          <w:bCs/>
          <w:i/>
          <w:iCs/>
          <w:sz w:val="22"/>
          <w:szCs w:val="22"/>
        </w:rPr>
        <w:t>сплаченого</w:t>
      </w:r>
      <w:proofErr w:type="spellEnd"/>
      <w:r w:rsidRPr="00CD6948">
        <w:rPr>
          <w:b/>
          <w:bCs/>
          <w:i/>
          <w:iCs/>
          <w:sz w:val="22"/>
          <w:szCs w:val="22"/>
        </w:rPr>
        <w:t xml:space="preserve"> статутного </w:t>
      </w:r>
      <w:proofErr w:type="spellStart"/>
      <w:r w:rsidRPr="00CD6948">
        <w:rPr>
          <w:b/>
          <w:bCs/>
          <w:i/>
          <w:iCs/>
          <w:sz w:val="22"/>
          <w:szCs w:val="22"/>
        </w:rPr>
        <w:t>капіталу</w:t>
      </w:r>
      <w:proofErr w:type="spellEnd"/>
      <w:r w:rsidRPr="00CD6948">
        <w:rPr>
          <w:b/>
          <w:bCs/>
          <w:i/>
          <w:iCs/>
          <w:sz w:val="22"/>
          <w:szCs w:val="22"/>
        </w:rPr>
        <w:t xml:space="preserve"> </w:t>
      </w:r>
      <w:proofErr w:type="spellStart"/>
      <w:r w:rsidRPr="00CD6948">
        <w:rPr>
          <w:b/>
          <w:bCs/>
          <w:i/>
          <w:iCs/>
          <w:sz w:val="22"/>
          <w:szCs w:val="22"/>
        </w:rPr>
        <w:t>Компанії</w:t>
      </w:r>
      <w:proofErr w:type="spellEnd"/>
      <w:r w:rsidRPr="00CD6948">
        <w:rPr>
          <w:b/>
          <w:bCs/>
          <w:i/>
          <w:iCs/>
          <w:sz w:val="22"/>
          <w:szCs w:val="22"/>
        </w:rPr>
        <w:t xml:space="preserve"> станом на дату </w:t>
      </w:r>
      <w:proofErr w:type="spellStart"/>
      <w:r w:rsidRPr="00CD6948">
        <w:rPr>
          <w:b/>
          <w:bCs/>
          <w:i/>
          <w:iCs/>
          <w:sz w:val="22"/>
          <w:szCs w:val="22"/>
        </w:rPr>
        <w:t>державної</w:t>
      </w:r>
      <w:proofErr w:type="spellEnd"/>
      <w:r w:rsidRPr="00CD6948">
        <w:rPr>
          <w:b/>
          <w:bCs/>
          <w:i/>
          <w:iCs/>
          <w:sz w:val="22"/>
          <w:szCs w:val="22"/>
        </w:rPr>
        <w:t xml:space="preserve"> </w:t>
      </w:r>
      <w:proofErr w:type="spellStart"/>
      <w:r w:rsidRPr="00CD6948">
        <w:rPr>
          <w:b/>
          <w:bCs/>
          <w:i/>
          <w:iCs/>
          <w:sz w:val="22"/>
          <w:szCs w:val="22"/>
        </w:rPr>
        <w:t>реєстрації</w:t>
      </w:r>
      <w:proofErr w:type="spellEnd"/>
      <w:r w:rsidRPr="00CD6948">
        <w:rPr>
          <w:b/>
          <w:bCs/>
          <w:i/>
          <w:iCs/>
          <w:sz w:val="22"/>
          <w:szCs w:val="22"/>
        </w:rPr>
        <w:t xml:space="preserve"> чинного Статуту  та станом на дату </w:t>
      </w:r>
      <w:proofErr w:type="spellStart"/>
      <w:r w:rsidRPr="00CD6948">
        <w:rPr>
          <w:b/>
          <w:bCs/>
          <w:i/>
          <w:iCs/>
          <w:sz w:val="22"/>
          <w:szCs w:val="22"/>
        </w:rPr>
        <w:t>складання</w:t>
      </w:r>
      <w:proofErr w:type="spellEnd"/>
      <w:r w:rsidRPr="00CD6948">
        <w:rPr>
          <w:b/>
          <w:bCs/>
          <w:i/>
          <w:iCs/>
          <w:sz w:val="22"/>
          <w:szCs w:val="22"/>
        </w:rPr>
        <w:t xml:space="preserve"> </w:t>
      </w:r>
      <w:proofErr w:type="spellStart"/>
      <w:r w:rsidRPr="00CD6948">
        <w:rPr>
          <w:b/>
          <w:bCs/>
          <w:i/>
          <w:iCs/>
          <w:sz w:val="22"/>
          <w:szCs w:val="22"/>
        </w:rPr>
        <w:t>фінансової</w:t>
      </w:r>
      <w:proofErr w:type="spellEnd"/>
      <w:r w:rsidRPr="00CD6948">
        <w:rPr>
          <w:b/>
          <w:bCs/>
          <w:i/>
          <w:iCs/>
          <w:sz w:val="22"/>
          <w:szCs w:val="22"/>
        </w:rPr>
        <w:t xml:space="preserve"> </w:t>
      </w:r>
      <w:proofErr w:type="spellStart"/>
      <w:r w:rsidRPr="00CD6948">
        <w:rPr>
          <w:b/>
          <w:bCs/>
          <w:i/>
          <w:iCs/>
          <w:sz w:val="22"/>
          <w:szCs w:val="22"/>
        </w:rPr>
        <w:t>звітності</w:t>
      </w:r>
      <w:proofErr w:type="spellEnd"/>
      <w:r w:rsidRPr="00CD6948">
        <w:rPr>
          <w:b/>
          <w:bCs/>
          <w:i/>
          <w:iCs/>
          <w:sz w:val="22"/>
          <w:szCs w:val="22"/>
        </w:rPr>
        <w:t xml:space="preserve"> </w:t>
      </w:r>
      <w:proofErr w:type="spellStart"/>
      <w:r w:rsidRPr="00CD6948">
        <w:rPr>
          <w:b/>
          <w:bCs/>
          <w:i/>
          <w:iCs/>
          <w:sz w:val="22"/>
          <w:szCs w:val="22"/>
        </w:rPr>
        <w:t>відповідає</w:t>
      </w:r>
      <w:proofErr w:type="spellEnd"/>
      <w:r w:rsidRPr="00CD6948">
        <w:rPr>
          <w:b/>
          <w:bCs/>
          <w:i/>
          <w:iCs/>
          <w:sz w:val="22"/>
          <w:szCs w:val="22"/>
        </w:rPr>
        <w:t xml:space="preserve"> </w:t>
      </w:r>
      <w:proofErr w:type="spellStart"/>
      <w:r w:rsidRPr="00CD6948">
        <w:rPr>
          <w:b/>
          <w:bCs/>
          <w:i/>
          <w:iCs/>
          <w:sz w:val="22"/>
          <w:szCs w:val="22"/>
        </w:rPr>
        <w:t>чинним</w:t>
      </w:r>
      <w:proofErr w:type="spellEnd"/>
      <w:r w:rsidRPr="00CD6948">
        <w:rPr>
          <w:b/>
          <w:bCs/>
          <w:i/>
          <w:iCs/>
          <w:sz w:val="22"/>
          <w:szCs w:val="22"/>
        </w:rPr>
        <w:t xml:space="preserve"> </w:t>
      </w:r>
      <w:proofErr w:type="spellStart"/>
      <w:r w:rsidRPr="00CD6948">
        <w:rPr>
          <w:b/>
          <w:bCs/>
          <w:i/>
          <w:iCs/>
          <w:sz w:val="22"/>
          <w:szCs w:val="22"/>
        </w:rPr>
        <w:t>вимогам</w:t>
      </w:r>
      <w:proofErr w:type="spellEnd"/>
      <w:r w:rsidRPr="00CD6948">
        <w:rPr>
          <w:b/>
          <w:bCs/>
          <w:i/>
          <w:iCs/>
          <w:sz w:val="22"/>
          <w:szCs w:val="22"/>
        </w:rPr>
        <w:t xml:space="preserve"> </w:t>
      </w:r>
      <w:proofErr w:type="spellStart"/>
      <w:r w:rsidRPr="00CD6948">
        <w:rPr>
          <w:b/>
          <w:bCs/>
          <w:i/>
          <w:iCs/>
          <w:sz w:val="22"/>
          <w:szCs w:val="22"/>
        </w:rPr>
        <w:t>законодавства</w:t>
      </w:r>
      <w:proofErr w:type="spellEnd"/>
      <w:r w:rsidRPr="00CD6948">
        <w:rPr>
          <w:b/>
          <w:bCs/>
          <w:i/>
          <w:iCs/>
          <w:sz w:val="22"/>
          <w:szCs w:val="22"/>
        </w:rPr>
        <w:t>.</w:t>
      </w:r>
    </w:p>
    <w:p w:rsidR="00D80F69" w:rsidRPr="006476A1" w:rsidRDefault="00D80F69" w:rsidP="00D80F69">
      <w:pPr>
        <w:ind w:firstLine="709"/>
        <w:jc w:val="both"/>
        <w:rPr>
          <w:b/>
          <w:i/>
          <w:spacing w:val="-7"/>
          <w:sz w:val="22"/>
          <w:szCs w:val="22"/>
        </w:rPr>
      </w:pPr>
    </w:p>
    <w:p w:rsidR="00D80F69" w:rsidRDefault="00D80F69" w:rsidP="00D80F69">
      <w:pPr>
        <w:numPr>
          <w:ilvl w:val="1"/>
          <w:numId w:val="19"/>
        </w:numPr>
        <w:ind w:left="0" w:firstLine="709"/>
        <w:jc w:val="both"/>
        <w:rPr>
          <w:b/>
          <w:i/>
          <w:spacing w:val="-7"/>
          <w:sz w:val="22"/>
          <w:szCs w:val="22"/>
          <w:lang w:val="uk-UA"/>
        </w:rPr>
      </w:pPr>
      <w:r w:rsidRPr="00CD6E5E">
        <w:rPr>
          <w:b/>
          <w:i/>
          <w:spacing w:val="-7"/>
          <w:sz w:val="22"/>
          <w:szCs w:val="22"/>
          <w:lang w:val="uk-UA"/>
        </w:rPr>
        <w:t>Відповідність резервного фонду установчим документам</w:t>
      </w:r>
    </w:p>
    <w:p w:rsidR="00D80F69" w:rsidRDefault="00D80F69" w:rsidP="00D80F69">
      <w:pPr>
        <w:ind w:left="709"/>
        <w:jc w:val="both"/>
        <w:rPr>
          <w:b/>
          <w:i/>
          <w:spacing w:val="-7"/>
          <w:sz w:val="22"/>
          <w:szCs w:val="22"/>
          <w:lang w:val="uk-UA"/>
        </w:rPr>
      </w:pPr>
    </w:p>
    <w:p w:rsidR="00D80F69" w:rsidRPr="00CD6948" w:rsidRDefault="00D80F69" w:rsidP="00D80F69">
      <w:pPr>
        <w:ind w:firstLine="709"/>
        <w:jc w:val="both"/>
        <w:rPr>
          <w:b/>
          <w:i/>
          <w:spacing w:val="-7"/>
          <w:sz w:val="22"/>
          <w:szCs w:val="22"/>
          <w:lang w:val="uk-UA"/>
        </w:rPr>
      </w:pPr>
      <w:proofErr w:type="spellStart"/>
      <w:r w:rsidRPr="00CD6948">
        <w:rPr>
          <w:sz w:val="22"/>
          <w:szCs w:val="22"/>
        </w:rPr>
        <w:t>Відповідно</w:t>
      </w:r>
      <w:proofErr w:type="spellEnd"/>
      <w:r w:rsidRPr="00CD6948">
        <w:rPr>
          <w:sz w:val="22"/>
          <w:szCs w:val="22"/>
        </w:rPr>
        <w:t xml:space="preserve"> до п.7.9 </w:t>
      </w:r>
      <w:proofErr w:type="spellStart"/>
      <w:r w:rsidRPr="00CD6948">
        <w:rPr>
          <w:sz w:val="22"/>
          <w:szCs w:val="22"/>
        </w:rPr>
        <w:t>статті</w:t>
      </w:r>
      <w:proofErr w:type="spellEnd"/>
      <w:r w:rsidRPr="00CD6948">
        <w:rPr>
          <w:sz w:val="22"/>
          <w:szCs w:val="22"/>
        </w:rPr>
        <w:t xml:space="preserve"> 7 Статуту </w:t>
      </w:r>
      <w:proofErr w:type="spellStart"/>
      <w:r w:rsidRPr="00CD6948">
        <w:rPr>
          <w:sz w:val="22"/>
          <w:szCs w:val="22"/>
        </w:rPr>
        <w:t>Компанія</w:t>
      </w:r>
      <w:proofErr w:type="spellEnd"/>
      <w:r w:rsidRPr="00CD6948">
        <w:rPr>
          <w:sz w:val="22"/>
          <w:szCs w:val="22"/>
        </w:rPr>
        <w:t xml:space="preserve"> </w:t>
      </w:r>
      <w:proofErr w:type="spellStart"/>
      <w:r w:rsidRPr="00CD6948">
        <w:rPr>
          <w:sz w:val="22"/>
          <w:szCs w:val="22"/>
        </w:rPr>
        <w:t>створює</w:t>
      </w:r>
      <w:proofErr w:type="spellEnd"/>
      <w:r w:rsidRPr="00CD6948">
        <w:rPr>
          <w:sz w:val="22"/>
          <w:szCs w:val="22"/>
        </w:rPr>
        <w:t xml:space="preserve"> </w:t>
      </w:r>
      <w:proofErr w:type="spellStart"/>
      <w:r w:rsidRPr="00CD6948">
        <w:rPr>
          <w:sz w:val="22"/>
          <w:szCs w:val="22"/>
        </w:rPr>
        <w:t>резервний</w:t>
      </w:r>
      <w:proofErr w:type="spellEnd"/>
      <w:r w:rsidRPr="00CD6948">
        <w:rPr>
          <w:sz w:val="22"/>
          <w:szCs w:val="22"/>
        </w:rPr>
        <w:t xml:space="preserve"> фонд у </w:t>
      </w:r>
      <w:proofErr w:type="spellStart"/>
      <w:r w:rsidRPr="00CD6948">
        <w:rPr>
          <w:sz w:val="22"/>
          <w:szCs w:val="22"/>
        </w:rPr>
        <w:t>розмі</w:t>
      </w:r>
      <w:proofErr w:type="gramStart"/>
      <w:r w:rsidRPr="00CD6948">
        <w:rPr>
          <w:sz w:val="22"/>
          <w:szCs w:val="22"/>
        </w:rPr>
        <w:t>р</w:t>
      </w:r>
      <w:proofErr w:type="gramEnd"/>
      <w:r w:rsidRPr="00CD6948">
        <w:rPr>
          <w:sz w:val="22"/>
          <w:szCs w:val="22"/>
        </w:rPr>
        <w:t>і</w:t>
      </w:r>
      <w:proofErr w:type="spellEnd"/>
      <w:r w:rsidRPr="00CD6948">
        <w:rPr>
          <w:sz w:val="22"/>
          <w:szCs w:val="22"/>
        </w:rPr>
        <w:t xml:space="preserve"> 25 </w:t>
      </w:r>
      <w:proofErr w:type="spellStart"/>
      <w:r w:rsidRPr="00CD6948">
        <w:rPr>
          <w:sz w:val="22"/>
          <w:szCs w:val="22"/>
        </w:rPr>
        <w:t>відсотків</w:t>
      </w:r>
      <w:proofErr w:type="spellEnd"/>
      <w:r w:rsidRPr="00CD6948">
        <w:rPr>
          <w:sz w:val="22"/>
          <w:szCs w:val="22"/>
        </w:rPr>
        <w:t xml:space="preserve"> статутного </w:t>
      </w:r>
      <w:proofErr w:type="spellStart"/>
      <w:r w:rsidRPr="00CD6948">
        <w:rPr>
          <w:sz w:val="22"/>
          <w:szCs w:val="22"/>
        </w:rPr>
        <w:t>капіталу</w:t>
      </w:r>
      <w:proofErr w:type="spellEnd"/>
      <w:r w:rsidRPr="00CD6948">
        <w:rPr>
          <w:sz w:val="22"/>
          <w:szCs w:val="22"/>
        </w:rPr>
        <w:t xml:space="preserve">. </w:t>
      </w:r>
      <w:proofErr w:type="spellStart"/>
      <w:r w:rsidRPr="00CD6948">
        <w:rPr>
          <w:sz w:val="22"/>
          <w:szCs w:val="22"/>
        </w:rPr>
        <w:t>Формування</w:t>
      </w:r>
      <w:proofErr w:type="spellEnd"/>
      <w:r w:rsidRPr="00CD6948">
        <w:rPr>
          <w:sz w:val="22"/>
          <w:szCs w:val="22"/>
        </w:rPr>
        <w:t xml:space="preserve"> резервного фонду </w:t>
      </w:r>
      <w:proofErr w:type="spellStart"/>
      <w:r w:rsidRPr="00CD6948">
        <w:rPr>
          <w:sz w:val="22"/>
          <w:szCs w:val="22"/>
        </w:rPr>
        <w:t>здійснюється</w:t>
      </w:r>
      <w:proofErr w:type="spellEnd"/>
      <w:r w:rsidRPr="00CD6948">
        <w:rPr>
          <w:sz w:val="22"/>
          <w:szCs w:val="22"/>
        </w:rPr>
        <w:t xml:space="preserve"> за </w:t>
      </w:r>
      <w:proofErr w:type="spellStart"/>
      <w:r w:rsidRPr="00CD6948">
        <w:rPr>
          <w:sz w:val="22"/>
          <w:szCs w:val="22"/>
        </w:rPr>
        <w:t>рахунок</w:t>
      </w:r>
      <w:proofErr w:type="spellEnd"/>
      <w:r w:rsidRPr="00CD6948">
        <w:rPr>
          <w:sz w:val="22"/>
          <w:szCs w:val="22"/>
        </w:rPr>
        <w:t xml:space="preserve"> </w:t>
      </w:r>
      <w:proofErr w:type="spellStart"/>
      <w:r w:rsidRPr="00CD6948">
        <w:rPr>
          <w:sz w:val="22"/>
          <w:szCs w:val="22"/>
        </w:rPr>
        <w:t>щорічних</w:t>
      </w:r>
      <w:proofErr w:type="spellEnd"/>
      <w:r w:rsidRPr="00CD6948">
        <w:rPr>
          <w:sz w:val="22"/>
          <w:szCs w:val="22"/>
        </w:rPr>
        <w:t xml:space="preserve"> </w:t>
      </w:r>
      <w:proofErr w:type="spellStart"/>
      <w:r w:rsidRPr="00CD6948">
        <w:rPr>
          <w:sz w:val="22"/>
          <w:szCs w:val="22"/>
        </w:rPr>
        <w:t>відрахувань</w:t>
      </w:r>
      <w:proofErr w:type="spellEnd"/>
      <w:r w:rsidRPr="00CD6948">
        <w:rPr>
          <w:sz w:val="22"/>
          <w:szCs w:val="22"/>
        </w:rPr>
        <w:t xml:space="preserve"> </w:t>
      </w:r>
      <w:proofErr w:type="spellStart"/>
      <w:r w:rsidRPr="00CD6948">
        <w:rPr>
          <w:sz w:val="22"/>
          <w:szCs w:val="22"/>
        </w:rPr>
        <w:t>від</w:t>
      </w:r>
      <w:proofErr w:type="spellEnd"/>
      <w:r w:rsidRPr="00CD6948">
        <w:rPr>
          <w:sz w:val="22"/>
          <w:szCs w:val="22"/>
        </w:rPr>
        <w:t xml:space="preserve"> чистого </w:t>
      </w:r>
      <w:proofErr w:type="spellStart"/>
      <w:r w:rsidRPr="00CD6948">
        <w:rPr>
          <w:sz w:val="22"/>
          <w:szCs w:val="22"/>
        </w:rPr>
        <w:t>прибутку</w:t>
      </w:r>
      <w:proofErr w:type="spellEnd"/>
      <w:r w:rsidRPr="00CD6948">
        <w:rPr>
          <w:sz w:val="22"/>
          <w:szCs w:val="22"/>
        </w:rPr>
        <w:t xml:space="preserve"> </w:t>
      </w:r>
      <w:proofErr w:type="spellStart"/>
      <w:r w:rsidRPr="00CD6948">
        <w:rPr>
          <w:sz w:val="22"/>
          <w:szCs w:val="22"/>
        </w:rPr>
        <w:t>Компанії</w:t>
      </w:r>
      <w:proofErr w:type="spellEnd"/>
      <w:r w:rsidRPr="00CD6948">
        <w:rPr>
          <w:sz w:val="22"/>
          <w:szCs w:val="22"/>
        </w:rPr>
        <w:t xml:space="preserve">. </w:t>
      </w:r>
      <w:proofErr w:type="spellStart"/>
      <w:r w:rsidRPr="00CD6948">
        <w:rPr>
          <w:sz w:val="22"/>
          <w:szCs w:val="22"/>
        </w:rPr>
        <w:t>Розмі</w:t>
      </w:r>
      <w:proofErr w:type="gramStart"/>
      <w:r w:rsidRPr="00CD6948">
        <w:rPr>
          <w:sz w:val="22"/>
          <w:szCs w:val="22"/>
        </w:rPr>
        <w:t>р</w:t>
      </w:r>
      <w:proofErr w:type="spellEnd"/>
      <w:proofErr w:type="gramEnd"/>
      <w:r w:rsidRPr="00CD6948">
        <w:rPr>
          <w:sz w:val="22"/>
          <w:szCs w:val="22"/>
        </w:rPr>
        <w:t xml:space="preserve"> </w:t>
      </w:r>
      <w:proofErr w:type="spellStart"/>
      <w:r w:rsidRPr="00CD6948">
        <w:rPr>
          <w:sz w:val="22"/>
          <w:szCs w:val="22"/>
        </w:rPr>
        <w:t>щорічних</w:t>
      </w:r>
      <w:proofErr w:type="spellEnd"/>
      <w:r w:rsidRPr="00CD6948">
        <w:rPr>
          <w:sz w:val="22"/>
          <w:szCs w:val="22"/>
        </w:rPr>
        <w:t xml:space="preserve"> </w:t>
      </w:r>
      <w:proofErr w:type="spellStart"/>
      <w:r w:rsidRPr="00CD6948">
        <w:rPr>
          <w:sz w:val="22"/>
          <w:szCs w:val="22"/>
        </w:rPr>
        <w:t>відрахувань</w:t>
      </w:r>
      <w:proofErr w:type="spellEnd"/>
      <w:r w:rsidRPr="00CD6948">
        <w:rPr>
          <w:sz w:val="22"/>
          <w:szCs w:val="22"/>
        </w:rPr>
        <w:t xml:space="preserve"> до резервного фонду становить 5 </w:t>
      </w:r>
      <w:proofErr w:type="spellStart"/>
      <w:r w:rsidRPr="00CD6948">
        <w:rPr>
          <w:sz w:val="22"/>
          <w:szCs w:val="22"/>
        </w:rPr>
        <w:t>відсотків</w:t>
      </w:r>
      <w:proofErr w:type="spellEnd"/>
      <w:r w:rsidRPr="00CD6948">
        <w:rPr>
          <w:sz w:val="22"/>
          <w:szCs w:val="22"/>
        </w:rPr>
        <w:t xml:space="preserve"> </w:t>
      </w:r>
      <w:proofErr w:type="spellStart"/>
      <w:r w:rsidRPr="00CD6948">
        <w:rPr>
          <w:sz w:val="22"/>
          <w:szCs w:val="22"/>
        </w:rPr>
        <w:t>суми</w:t>
      </w:r>
      <w:proofErr w:type="spellEnd"/>
      <w:r w:rsidRPr="00CD6948">
        <w:rPr>
          <w:sz w:val="22"/>
          <w:szCs w:val="22"/>
        </w:rPr>
        <w:t xml:space="preserve"> чистого </w:t>
      </w:r>
      <w:proofErr w:type="spellStart"/>
      <w:r w:rsidRPr="00CD6948">
        <w:rPr>
          <w:sz w:val="22"/>
          <w:szCs w:val="22"/>
        </w:rPr>
        <w:t>прибутку</w:t>
      </w:r>
      <w:proofErr w:type="spellEnd"/>
      <w:r w:rsidRPr="00CD6948">
        <w:rPr>
          <w:sz w:val="22"/>
          <w:szCs w:val="22"/>
        </w:rPr>
        <w:t xml:space="preserve"> </w:t>
      </w:r>
      <w:proofErr w:type="spellStart"/>
      <w:r w:rsidRPr="00CD6948">
        <w:rPr>
          <w:sz w:val="22"/>
          <w:szCs w:val="22"/>
        </w:rPr>
        <w:t>Компанії</w:t>
      </w:r>
      <w:proofErr w:type="spellEnd"/>
      <w:r w:rsidRPr="00CD6948">
        <w:rPr>
          <w:sz w:val="22"/>
          <w:szCs w:val="22"/>
        </w:rPr>
        <w:t>.</w:t>
      </w:r>
    </w:p>
    <w:p w:rsidR="00D80F69" w:rsidRPr="00CD6948" w:rsidRDefault="00D80F69" w:rsidP="00D80F69">
      <w:pPr>
        <w:pStyle w:val="20"/>
        <w:spacing w:after="0" w:line="240" w:lineRule="auto"/>
        <w:ind w:left="0" w:firstLine="709"/>
        <w:jc w:val="both"/>
        <w:rPr>
          <w:sz w:val="22"/>
          <w:szCs w:val="22"/>
        </w:rPr>
      </w:pPr>
      <w:proofErr w:type="spellStart"/>
      <w:r w:rsidRPr="00CD6948">
        <w:rPr>
          <w:sz w:val="22"/>
          <w:szCs w:val="22"/>
        </w:rPr>
        <w:t>Кошти</w:t>
      </w:r>
      <w:proofErr w:type="spellEnd"/>
      <w:r w:rsidRPr="00CD6948">
        <w:rPr>
          <w:sz w:val="22"/>
          <w:szCs w:val="22"/>
        </w:rPr>
        <w:t xml:space="preserve"> резервного фонду   </w:t>
      </w:r>
      <w:proofErr w:type="spellStart"/>
      <w:r w:rsidRPr="00CD6948">
        <w:rPr>
          <w:sz w:val="22"/>
          <w:szCs w:val="22"/>
        </w:rPr>
        <w:t>розміщуються</w:t>
      </w:r>
      <w:proofErr w:type="spellEnd"/>
      <w:r w:rsidRPr="00CD6948">
        <w:rPr>
          <w:sz w:val="22"/>
          <w:szCs w:val="22"/>
        </w:rPr>
        <w:t xml:space="preserve"> </w:t>
      </w:r>
      <w:proofErr w:type="gramStart"/>
      <w:r w:rsidRPr="00CD6948">
        <w:rPr>
          <w:sz w:val="22"/>
          <w:szCs w:val="22"/>
        </w:rPr>
        <w:t>в</w:t>
      </w:r>
      <w:proofErr w:type="gramEnd"/>
      <w:r w:rsidRPr="00CD6948">
        <w:rPr>
          <w:sz w:val="22"/>
          <w:szCs w:val="22"/>
        </w:rPr>
        <w:t xml:space="preserve"> порядку, </w:t>
      </w:r>
      <w:proofErr w:type="spellStart"/>
      <w:r w:rsidRPr="00CD6948">
        <w:rPr>
          <w:sz w:val="22"/>
          <w:szCs w:val="22"/>
        </w:rPr>
        <w:t>визначеному</w:t>
      </w:r>
      <w:proofErr w:type="spellEnd"/>
      <w:r w:rsidRPr="00CD6948">
        <w:rPr>
          <w:sz w:val="22"/>
          <w:szCs w:val="22"/>
        </w:rPr>
        <w:t xml:space="preserve"> НКЦПФР.</w:t>
      </w:r>
    </w:p>
    <w:p w:rsidR="00D80F69" w:rsidRPr="00CD6948" w:rsidRDefault="00D80F69" w:rsidP="00D80F69">
      <w:pPr>
        <w:ind w:firstLine="709"/>
        <w:jc w:val="both"/>
        <w:rPr>
          <w:b/>
          <w:i/>
          <w:spacing w:val="-7"/>
          <w:sz w:val="22"/>
          <w:szCs w:val="22"/>
          <w:lang w:val="uk-UA"/>
        </w:rPr>
      </w:pPr>
      <w:proofErr w:type="spellStart"/>
      <w:r w:rsidRPr="00CD6948">
        <w:rPr>
          <w:sz w:val="22"/>
          <w:szCs w:val="22"/>
        </w:rPr>
        <w:t>Кошти</w:t>
      </w:r>
      <w:proofErr w:type="spellEnd"/>
      <w:r w:rsidRPr="00CD6948">
        <w:rPr>
          <w:sz w:val="22"/>
          <w:szCs w:val="22"/>
        </w:rPr>
        <w:t xml:space="preserve"> резервного фонду </w:t>
      </w:r>
      <w:proofErr w:type="spellStart"/>
      <w:r w:rsidRPr="00CD6948">
        <w:rPr>
          <w:sz w:val="22"/>
          <w:szCs w:val="22"/>
        </w:rPr>
        <w:t>використовуються</w:t>
      </w:r>
      <w:proofErr w:type="spellEnd"/>
      <w:r w:rsidRPr="00CD6948">
        <w:rPr>
          <w:sz w:val="22"/>
          <w:szCs w:val="22"/>
        </w:rPr>
        <w:t xml:space="preserve"> для: - </w:t>
      </w:r>
      <w:proofErr w:type="spellStart"/>
      <w:r w:rsidRPr="00CD6948">
        <w:rPr>
          <w:sz w:val="22"/>
          <w:szCs w:val="22"/>
        </w:rPr>
        <w:t>покриття</w:t>
      </w:r>
      <w:proofErr w:type="spellEnd"/>
      <w:r w:rsidRPr="00CD6948">
        <w:rPr>
          <w:sz w:val="22"/>
          <w:szCs w:val="22"/>
        </w:rPr>
        <w:t xml:space="preserve"> </w:t>
      </w:r>
      <w:proofErr w:type="spellStart"/>
      <w:r w:rsidRPr="00CD6948">
        <w:rPr>
          <w:sz w:val="22"/>
          <w:szCs w:val="22"/>
        </w:rPr>
        <w:t>витрат</w:t>
      </w:r>
      <w:proofErr w:type="spellEnd"/>
      <w:r w:rsidRPr="00CD6948">
        <w:rPr>
          <w:sz w:val="22"/>
          <w:szCs w:val="22"/>
        </w:rPr>
        <w:t xml:space="preserve">, </w:t>
      </w:r>
      <w:proofErr w:type="spellStart"/>
      <w:r w:rsidRPr="00CD6948">
        <w:rPr>
          <w:sz w:val="22"/>
          <w:szCs w:val="22"/>
        </w:rPr>
        <w:t>пов’язаних</w:t>
      </w:r>
      <w:proofErr w:type="spellEnd"/>
      <w:r w:rsidRPr="00CD6948">
        <w:rPr>
          <w:sz w:val="22"/>
          <w:szCs w:val="22"/>
        </w:rPr>
        <w:t xml:space="preserve"> з </w:t>
      </w:r>
      <w:proofErr w:type="spellStart"/>
      <w:r w:rsidRPr="00CD6948">
        <w:rPr>
          <w:sz w:val="22"/>
          <w:szCs w:val="22"/>
        </w:rPr>
        <w:t>відшкодуванням</w:t>
      </w:r>
      <w:proofErr w:type="spellEnd"/>
      <w:r w:rsidRPr="00CD6948">
        <w:rPr>
          <w:sz w:val="22"/>
          <w:szCs w:val="22"/>
        </w:rPr>
        <w:t xml:space="preserve"> </w:t>
      </w:r>
      <w:proofErr w:type="spellStart"/>
      <w:r w:rsidRPr="00CD6948">
        <w:rPr>
          <w:sz w:val="22"/>
          <w:szCs w:val="22"/>
        </w:rPr>
        <w:t>збитків</w:t>
      </w:r>
      <w:proofErr w:type="spellEnd"/>
      <w:r w:rsidRPr="00CD6948">
        <w:rPr>
          <w:sz w:val="22"/>
          <w:szCs w:val="22"/>
        </w:rPr>
        <w:t xml:space="preserve">; - </w:t>
      </w:r>
      <w:proofErr w:type="spellStart"/>
      <w:r w:rsidRPr="00CD6948">
        <w:rPr>
          <w:sz w:val="22"/>
          <w:szCs w:val="22"/>
        </w:rPr>
        <w:t>відшкодування</w:t>
      </w:r>
      <w:proofErr w:type="spellEnd"/>
      <w:r w:rsidRPr="00CD6948">
        <w:rPr>
          <w:sz w:val="22"/>
          <w:szCs w:val="22"/>
        </w:rPr>
        <w:t xml:space="preserve"> </w:t>
      </w:r>
      <w:proofErr w:type="spellStart"/>
      <w:r w:rsidRPr="00CD6948">
        <w:rPr>
          <w:sz w:val="22"/>
          <w:szCs w:val="22"/>
        </w:rPr>
        <w:t>збитків</w:t>
      </w:r>
      <w:proofErr w:type="spellEnd"/>
      <w:proofErr w:type="gramStart"/>
      <w:r w:rsidRPr="00CD6948">
        <w:rPr>
          <w:sz w:val="22"/>
          <w:szCs w:val="22"/>
        </w:rPr>
        <w:t xml:space="preserve"> ІС</w:t>
      </w:r>
      <w:proofErr w:type="gramEnd"/>
      <w:r w:rsidRPr="00CD6948">
        <w:rPr>
          <w:sz w:val="22"/>
          <w:szCs w:val="22"/>
        </w:rPr>
        <w:t xml:space="preserve">І та НПФ у </w:t>
      </w:r>
      <w:proofErr w:type="spellStart"/>
      <w:r w:rsidRPr="00CD6948">
        <w:rPr>
          <w:sz w:val="22"/>
          <w:szCs w:val="22"/>
        </w:rPr>
        <w:t>випадках</w:t>
      </w:r>
      <w:proofErr w:type="spellEnd"/>
      <w:r w:rsidRPr="00CD6948">
        <w:rPr>
          <w:sz w:val="22"/>
          <w:szCs w:val="22"/>
        </w:rPr>
        <w:t xml:space="preserve">, </w:t>
      </w:r>
      <w:proofErr w:type="spellStart"/>
      <w:r w:rsidRPr="00CD6948">
        <w:rPr>
          <w:sz w:val="22"/>
          <w:szCs w:val="22"/>
        </w:rPr>
        <w:t>передбачених</w:t>
      </w:r>
      <w:proofErr w:type="spellEnd"/>
      <w:r w:rsidRPr="00CD6948">
        <w:rPr>
          <w:sz w:val="22"/>
          <w:szCs w:val="22"/>
        </w:rPr>
        <w:t xml:space="preserve"> </w:t>
      </w:r>
      <w:proofErr w:type="spellStart"/>
      <w:r w:rsidRPr="00CD6948">
        <w:rPr>
          <w:sz w:val="22"/>
          <w:szCs w:val="22"/>
        </w:rPr>
        <w:t>чинним</w:t>
      </w:r>
      <w:proofErr w:type="spellEnd"/>
      <w:r w:rsidRPr="00CD6948">
        <w:rPr>
          <w:sz w:val="22"/>
          <w:szCs w:val="22"/>
        </w:rPr>
        <w:t xml:space="preserve"> </w:t>
      </w:r>
      <w:proofErr w:type="spellStart"/>
      <w:r w:rsidRPr="00CD6948">
        <w:rPr>
          <w:sz w:val="22"/>
          <w:szCs w:val="22"/>
        </w:rPr>
        <w:t>законодавством</w:t>
      </w:r>
      <w:proofErr w:type="spellEnd"/>
      <w:r w:rsidRPr="00CD6948">
        <w:rPr>
          <w:sz w:val="22"/>
          <w:szCs w:val="22"/>
        </w:rPr>
        <w:t xml:space="preserve">. </w:t>
      </w:r>
    </w:p>
    <w:p w:rsidR="00D80F69" w:rsidRPr="00CD6948" w:rsidRDefault="00D80F69" w:rsidP="00D80F69">
      <w:pPr>
        <w:ind w:firstLine="709"/>
        <w:jc w:val="both"/>
        <w:rPr>
          <w:spacing w:val="-7"/>
          <w:sz w:val="22"/>
          <w:szCs w:val="22"/>
          <w:lang w:val="uk-UA"/>
        </w:rPr>
      </w:pPr>
      <w:r w:rsidRPr="00CD6948">
        <w:rPr>
          <w:spacing w:val="-7"/>
          <w:sz w:val="22"/>
          <w:szCs w:val="22"/>
          <w:lang w:val="uk-UA"/>
        </w:rPr>
        <w:t xml:space="preserve">Розмір відрахувань до резервного фонду станом на 31.12.2014 р. фактично склав </w:t>
      </w:r>
      <w:r w:rsidRPr="00CD6948">
        <w:rPr>
          <w:i/>
          <w:spacing w:val="-7"/>
          <w:sz w:val="22"/>
          <w:szCs w:val="22"/>
          <w:lang w:val="uk-UA"/>
        </w:rPr>
        <w:t>29 тис. грн</w:t>
      </w:r>
      <w:r w:rsidRPr="00CD6948">
        <w:rPr>
          <w:spacing w:val="-7"/>
          <w:sz w:val="22"/>
          <w:szCs w:val="22"/>
          <w:lang w:val="uk-UA"/>
        </w:rPr>
        <w:t>.</w:t>
      </w:r>
    </w:p>
    <w:p w:rsidR="00D80F69" w:rsidRPr="00CD6948" w:rsidRDefault="00D80F69" w:rsidP="00D80F69">
      <w:pPr>
        <w:pStyle w:val="a3"/>
        <w:ind w:firstLine="709"/>
        <w:rPr>
          <w:sz w:val="22"/>
          <w:szCs w:val="22"/>
          <w:lang w:val="ru-RU"/>
        </w:rPr>
      </w:pPr>
    </w:p>
    <w:p w:rsidR="00D80F69" w:rsidRPr="00CD6948" w:rsidRDefault="00D80F69" w:rsidP="00D80F69">
      <w:pPr>
        <w:pStyle w:val="a3"/>
        <w:numPr>
          <w:ilvl w:val="1"/>
          <w:numId w:val="19"/>
        </w:numPr>
        <w:ind w:left="0" w:firstLine="709"/>
        <w:rPr>
          <w:b/>
          <w:i/>
          <w:sz w:val="22"/>
          <w:szCs w:val="22"/>
        </w:rPr>
      </w:pPr>
      <w:proofErr w:type="spellStart"/>
      <w:r w:rsidRPr="00CD6948">
        <w:rPr>
          <w:b/>
          <w:i/>
          <w:sz w:val="22"/>
          <w:szCs w:val="22"/>
          <w:lang w:val="ru-RU"/>
        </w:rPr>
        <w:t>Допоміжня</w:t>
      </w:r>
      <w:proofErr w:type="spellEnd"/>
      <w:r w:rsidRPr="00CD6948">
        <w:rPr>
          <w:b/>
          <w:i/>
          <w:sz w:val="22"/>
          <w:szCs w:val="22"/>
          <w:lang w:val="ru-RU"/>
        </w:rPr>
        <w:t xml:space="preserve"> </w:t>
      </w:r>
      <w:r w:rsidRPr="00CD6948">
        <w:rPr>
          <w:b/>
          <w:i/>
          <w:sz w:val="22"/>
          <w:szCs w:val="22"/>
        </w:rPr>
        <w:t>інформація</w:t>
      </w:r>
    </w:p>
    <w:p w:rsidR="00D80F69" w:rsidRDefault="00D80F69" w:rsidP="00D80F69">
      <w:pPr>
        <w:pStyle w:val="a3"/>
        <w:ind w:left="643" w:firstLine="0"/>
        <w:rPr>
          <w:b/>
          <w:i/>
          <w:sz w:val="22"/>
          <w:szCs w:val="22"/>
        </w:rPr>
      </w:pPr>
    </w:p>
    <w:p w:rsidR="00D80F69" w:rsidRPr="00D21F5F" w:rsidRDefault="00D80F69" w:rsidP="00D80F69">
      <w:pPr>
        <w:pStyle w:val="a3"/>
        <w:ind w:firstLine="709"/>
        <w:rPr>
          <w:i/>
          <w:spacing w:val="-7"/>
          <w:sz w:val="22"/>
          <w:szCs w:val="22"/>
          <w:u w:val="single"/>
        </w:rPr>
      </w:pPr>
      <w:r w:rsidRPr="006F58C6">
        <w:rPr>
          <w:i/>
          <w:spacing w:val="-7"/>
          <w:sz w:val="22"/>
          <w:szCs w:val="22"/>
          <w:u w:val="single"/>
        </w:rPr>
        <w:t>2.5.1.</w:t>
      </w:r>
      <w:r w:rsidRPr="00D21F5F">
        <w:rPr>
          <w:i/>
          <w:spacing w:val="-7"/>
          <w:sz w:val="22"/>
          <w:szCs w:val="22"/>
          <w:u w:val="single"/>
        </w:rPr>
        <w:t xml:space="preserve"> Дотримання вимог нормативно-правових актів</w:t>
      </w:r>
    </w:p>
    <w:p w:rsidR="00D80F69" w:rsidRPr="0005085F" w:rsidRDefault="00D80F69" w:rsidP="00D80F69">
      <w:pPr>
        <w:pStyle w:val="af"/>
        <w:spacing w:before="0" w:beforeAutospacing="0" w:after="0" w:afterAutospacing="0"/>
        <w:ind w:firstLine="709"/>
        <w:jc w:val="both"/>
        <w:rPr>
          <w:sz w:val="22"/>
          <w:szCs w:val="22"/>
          <w:lang w:val="uk-UA"/>
        </w:rPr>
      </w:pPr>
      <w:r w:rsidRPr="0005085F">
        <w:rPr>
          <w:spacing w:val="-7"/>
          <w:sz w:val="22"/>
          <w:szCs w:val="22"/>
          <w:lang w:val="uk-UA"/>
        </w:rPr>
        <w:t>Компанія</w:t>
      </w:r>
      <w:r w:rsidRPr="0005085F">
        <w:rPr>
          <w:b/>
          <w:i/>
          <w:spacing w:val="-7"/>
          <w:sz w:val="22"/>
          <w:szCs w:val="22"/>
          <w:lang w:val="uk-UA"/>
        </w:rPr>
        <w:t xml:space="preserve"> </w:t>
      </w:r>
      <w:r w:rsidRPr="0005085F">
        <w:rPr>
          <w:sz w:val="22"/>
          <w:szCs w:val="22"/>
          <w:lang w:val="uk-UA"/>
        </w:rPr>
        <w:t>дотримується  вимог нормативно-правових актів Комісії, що регулюють порядок складання та розкриття інформації компаніями з управління активами, які здійснюють управління активами інституційних інвесторів.</w:t>
      </w:r>
      <w:r w:rsidRPr="0005085F">
        <w:rPr>
          <w:b/>
          <w:i/>
          <w:sz w:val="22"/>
          <w:szCs w:val="22"/>
          <w:lang w:val="uk-UA"/>
        </w:rPr>
        <w:t xml:space="preserve"> </w:t>
      </w:r>
      <w:r w:rsidRPr="0005085F">
        <w:rPr>
          <w:sz w:val="22"/>
          <w:szCs w:val="22"/>
          <w:lang w:val="uk-UA"/>
        </w:rPr>
        <w:t>Суттєвих невідповідностей між фінансовою звітністю, що підлягає аудиту, та іншою інформацією, що розкривається компанією та подається до Комісії разом з фінансовою звітністю,  аудиторська перевірка не виявила.</w:t>
      </w:r>
    </w:p>
    <w:p w:rsidR="00D80F69" w:rsidRDefault="00D80F69" w:rsidP="00D80F69">
      <w:pPr>
        <w:pStyle w:val="af"/>
        <w:spacing w:before="0" w:beforeAutospacing="0" w:after="0" w:afterAutospacing="0"/>
        <w:ind w:firstLine="709"/>
        <w:jc w:val="both"/>
        <w:rPr>
          <w:i/>
          <w:sz w:val="22"/>
          <w:szCs w:val="22"/>
          <w:lang w:val="uk-UA"/>
        </w:rPr>
      </w:pPr>
    </w:p>
    <w:p w:rsidR="00D80F69" w:rsidRPr="00D21F5F" w:rsidRDefault="00D80F69" w:rsidP="00D80F69">
      <w:pPr>
        <w:pStyle w:val="af"/>
        <w:spacing w:before="0" w:beforeAutospacing="0" w:after="0" w:afterAutospacing="0"/>
        <w:ind w:firstLine="709"/>
        <w:jc w:val="both"/>
        <w:rPr>
          <w:i/>
          <w:sz w:val="22"/>
          <w:szCs w:val="22"/>
          <w:u w:val="single"/>
          <w:lang w:val="uk-UA"/>
        </w:rPr>
      </w:pPr>
      <w:r w:rsidRPr="006F58C6">
        <w:rPr>
          <w:i/>
          <w:sz w:val="22"/>
          <w:szCs w:val="22"/>
          <w:u w:val="single"/>
          <w:lang w:val="uk-UA"/>
        </w:rPr>
        <w:t>2.5.2</w:t>
      </w:r>
      <w:r w:rsidRPr="00D21F5F">
        <w:rPr>
          <w:i/>
          <w:sz w:val="22"/>
          <w:szCs w:val="22"/>
          <w:u w:val="single"/>
          <w:lang w:val="uk-UA"/>
        </w:rPr>
        <w:t>.Система внутрішнього контролю</w:t>
      </w:r>
    </w:p>
    <w:p w:rsidR="00D80F69" w:rsidRPr="000A4BF2" w:rsidRDefault="00D80F69" w:rsidP="00D80F69">
      <w:pPr>
        <w:pStyle w:val="af"/>
        <w:spacing w:before="0" w:beforeAutospacing="0" w:after="0" w:afterAutospacing="0"/>
        <w:ind w:firstLine="709"/>
        <w:jc w:val="both"/>
        <w:rPr>
          <w:sz w:val="22"/>
          <w:szCs w:val="22"/>
        </w:rPr>
      </w:pPr>
      <w:r w:rsidRPr="0005085F">
        <w:rPr>
          <w:sz w:val="22"/>
          <w:szCs w:val="22"/>
          <w:lang w:val="uk-UA"/>
        </w:rPr>
        <w:t xml:space="preserve"> В Компанії створена відповідна  система внутрішнього аудиту (контролю), необхідна для складання фінансової звітності, яка не містить суттєвих викривлень унаслідок шахрайства або</w:t>
      </w:r>
      <w:r>
        <w:rPr>
          <w:sz w:val="22"/>
          <w:szCs w:val="22"/>
          <w:lang w:val="uk-UA"/>
        </w:rPr>
        <w:t xml:space="preserve"> помилки. </w:t>
      </w:r>
      <w:r w:rsidRPr="000A4BF2">
        <w:rPr>
          <w:sz w:val="22"/>
          <w:szCs w:val="22"/>
        </w:rPr>
        <w:t>У 201</w:t>
      </w:r>
      <w:r w:rsidRPr="000A4BF2">
        <w:rPr>
          <w:sz w:val="22"/>
          <w:szCs w:val="22"/>
          <w:lang w:val="uk-UA"/>
        </w:rPr>
        <w:t>4</w:t>
      </w:r>
      <w:r w:rsidRPr="000A4BF2">
        <w:rPr>
          <w:sz w:val="22"/>
          <w:szCs w:val="22"/>
        </w:rPr>
        <w:t xml:space="preserve"> </w:t>
      </w:r>
      <w:proofErr w:type="spellStart"/>
      <w:r w:rsidRPr="000A4BF2">
        <w:rPr>
          <w:sz w:val="22"/>
          <w:szCs w:val="22"/>
        </w:rPr>
        <w:t>році</w:t>
      </w:r>
      <w:proofErr w:type="spellEnd"/>
      <w:r w:rsidRPr="000A4BF2">
        <w:rPr>
          <w:sz w:val="22"/>
          <w:szCs w:val="22"/>
        </w:rPr>
        <w:t xml:space="preserve"> робота </w:t>
      </w:r>
      <w:proofErr w:type="spellStart"/>
      <w:r w:rsidRPr="000A4BF2">
        <w:rPr>
          <w:sz w:val="22"/>
          <w:szCs w:val="22"/>
        </w:rPr>
        <w:t>служби</w:t>
      </w:r>
      <w:proofErr w:type="spellEnd"/>
      <w:r w:rsidRPr="000A4BF2">
        <w:rPr>
          <w:sz w:val="22"/>
          <w:szCs w:val="22"/>
        </w:rPr>
        <w:t xml:space="preserve"> </w:t>
      </w:r>
      <w:proofErr w:type="spellStart"/>
      <w:r w:rsidRPr="000A4BF2">
        <w:rPr>
          <w:sz w:val="22"/>
          <w:szCs w:val="22"/>
        </w:rPr>
        <w:t>внутрішнього</w:t>
      </w:r>
      <w:proofErr w:type="spellEnd"/>
      <w:r w:rsidRPr="000A4BF2">
        <w:rPr>
          <w:sz w:val="22"/>
          <w:szCs w:val="22"/>
        </w:rPr>
        <w:t xml:space="preserve"> аудиту </w:t>
      </w:r>
      <w:proofErr w:type="spellStart"/>
      <w:r w:rsidRPr="000A4BF2">
        <w:rPr>
          <w:sz w:val="22"/>
          <w:szCs w:val="22"/>
        </w:rPr>
        <w:t>регулювалась</w:t>
      </w:r>
      <w:proofErr w:type="spellEnd"/>
      <w:r w:rsidRPr="000A4BF2">
        <w:rPr>
          <w:sz w:val="22"/>
          <w:szCs w:val="22"/>
        </w:rPr>
        <w:t xml:space="preserve"> </w:t>
      </w:r>
      <w:proofErr w:type="spellStart"/>
      <w:r w:rsidRPr="000A4BF2">
        <w:rPr>
          <w:sz w:val="22"/>
          <w:szCs w:val="22"/>
        </w:rPr>
        <w:t>наступними</w:t>
      </w:r>
      <w:proofErr w:type="spellEnd"/>
      <w:r w:rsidRPr="000A4BF2">
        <w:rPr>
          <w:sz w:val="22"/>
          <w:szCs w:val="22"/>
        </w:rPr>
        <w:t xml:space="preserve"> </w:t>
      </w:r>
      <w:proofErr w:type="spellStart"/>
      <w:r w:rsidRPr="000A4BF2">
        <w:rPr>
          <w:sz w:val="22"/>
          <w:szCs w:val="22"/>
        </w:rPr>
        <w:t>внутрішніми</w:t>
      </w:r>
      <w:proofErr w:type="spellEnd"/>
      <w:r w:rsidRPr="000A4BF2">
        <w:rPr>
          <w:sz w:val="22"/>
          <w:szCs w:val="22"/>
        </w:rPr>
        <w:t xml:space="preserve"> документами </w:t>
      </w:r>
      <w:proofErr w:type="spellStart"/>
      <w:r w:rsidRPr="000A4BF2">
        <w:rPr>
          <w:sz w:val="22"/>
          <w:szCs w:val="22"/>
        </w:rPr>
        <w:t>Компанії</w:t>
      </w:r>
      <w:proofErr w:type="spellEnd"/>
      <w:r w:rsidRPr="000A4BF2">
        <w:rPr>
          <w:sz w:val="22"/>
          <w:szCs w:val="22"/>
        </w:rPr>
        <w:t>:</w:t>
      </w:r>
    </w:p>
    <w:p w:rsidR="00D80F69" w:rsidRPr="00CD6948" w:rsidRDefault="00D80F69" w:rsidP="00AB79BD">
      <w:pPr>
        <w:pStyle w:val="30"/>
        <w:spacing w:after="0"/>
        <w:ind w:left="0" w:firstLine="709"/>
        <w:jc w:val="both"/>
        <w:rPr>
          <w:sz w:val="22"/>
          <w:szCs w:val="22"/>
          <w:lang w:val="uk-UA"/>
        </w:rPr>
      </w:pPr>
      <w:r w:rsidRPr="00CD6948">
        <w:rPr>
          <w:sz w:val="22"/>
          <w:szCs w:val="22"/>
        </w:rPr>
        <w:t>-</w:t>
      </w:r>
      <w:r w:rsidRPr="00CD6948">
        <w:rPr>
          <w:sz w:val="22"/>
          <w:szCs w:val="22"/>
          <w:lang w:val="uk-UA"/>
        </w:rPr>
        <w:t xml:space="preserve">      </w:t>
      </w:r>
      <w:proofErr w:type="spellStart"/>
      <w:r w:rsidRPr="00CD6948">
        <w:rPr>
          <w:sz w:val="22"/>
          <w:szCs w:val="22"/>
        </w:rPr>
        <w:t>Положенням</w:t>
      </w:r>
      <w:proofErr w:type="spellEnd"/>
      <w:r w:rsidRPr="00CD6948">
        <w:rPr>
          <w:sz w:val="22"/>
          <w:szCs w:val="22"/>
        </w:rPr>
        <w:t xml:space="preserve"> про службу </w:t>
      </w:r>
      <w:proofErr w:type="spellStart"/>
      <w:r w:rsidRPr="00CD6948">
        <w:rPr>
          <w:sz w:val="22"/>
          <w:szCs w:val="22"/>
        </w:rPr>
        <w:t>внутрішнього</w:t>
      </w:r>
      <w:proofErr w:type="spellEnd"/>
      <w:r w:rsidRPr="00CD6948">
        <w:rPr>
          <w:sz w:val="22"/>
          <w:szCs w:val="22"/>
        </w:rPr>
        <w:t xml:space="preserve"> аудиту (контролю), </w:t>
      </w:r>
      <w:r w:rsidRPr="00CD6948">
        <w:rPr>
          <w:sz w:val="22"/>
          <w:szCs w:val="22"/>
          <w:lang w:val="uk-UA"/>
        </w:rPr>
        <w:t xml:space="preserve"> </w:t>
      </w:r>
      <w:proofErr w:type="spellStart"/>
      <w:r w:rsidRPr="00CD6948">
        <w:rPr>
          <w:sz w:val="22"/>
          <w:szCs w:val="22"/>
        </w:rPr>
        <w:t>затвердженого</w:t>
      </w:r>
      <w:proofErr w:type="spellEnd"/>
      <w:r w:rsidRPr="00CD6948">
        <w:rPr>
          <w:sz w:val="22"/>
          <w:szCs w:val="22"/>
        </w:rPr>
        <w:t xml:space="preserve"> </w:t>
      </w:r>
      <w:proofErr w:type="spellStart"/>
      <w:r w:rsidRPr="00CD6948">
        <w:rPr>
          <w:sz w:val="22"/>
          <w:szCs w:val="22"/>
        </w:rPr>
        <w:t>загальними</w:t>
      </w:r>
      <w:proofErr w:type="spellEnd"/>
      <w:r w:rsidRPr="00CD6948">
        <w:rPr>
          <w:sz w:val="22"/>
          <w:szCs w:val="22"/>
        </w:rPr>
        <w:t xml:space="preserve"> </w:t>
      </w:r>
      <w:proofErr w:type="spellStart"/>
      <w:r w:rsidRPr="00CD6948">
        <w:rPr>
          <w:sz w:val="22"/>
          <w:szCs w:val="22"/>
        </w:rPr>
        <w:t>зборами</w:t>
      </w:r>
      <w:proofErr w:type="spellEnd"/>
      <w:r w:rsidRPr="00CD6948">
        <w:rPr>
          <w:sz w:val="22"/>
          <w:szCs w:val="22"/>
        </w:rPr>
        <w:t xml:space="preserve"> </w:t>
      </w:r>
      <w:proofErr w:type="spellStart"/>
      <w:r w:rsidRPr="00CD6948">
        <w:rPr>
          <w:sz w:val="22"/>
          <w:szCs w:val="22"/>
        </w:rPr>
        <w:t>учасників</w:t>
      </w:r>
      <w:proofErr w:type="spellEnd"/>
      <w:r w:rsidRPr="00CD6948">
        <w:rPr>
          <w:sz w:val="22"/>
          <w:szCs w:val="22"/>
        </w:rPr>
        <w:t xml:space="preserve"> </w:t>
      </w:r>
      <w:proofErr w:type="spellStart"/>
      <w:r w:rsidRPr="00CD6948">
        <w:rPr>
          <w:sz w:val="22"/>
          <w:szCs w:val="22"/>
        </w:rPr>
        <w:t>Компанії</w:t>
      </w:r>
      <w:proofErr w:type="spellEnd"/>
      <w:r w:rsidRPr="00CD6948">
        <w:rPr>
          <w:sz w:val="22"/>
          <w:szCs w:val="22"/>
        </w:rPr>
        <w:t xml:space="preserve"> </w:t>
      </w:r>
      <w:r w:rsidR="00AB79BD" w:rsidRPr="00CD6948">
        <w:rPr>
          <w:sz w:val="22"/>
          <w:szCs w:val="22"/>
          <w:lang w:val="uk-UA"/>
        </w:rPr>
        <w:t xml:space="preserve">28 грудня </w:t>
      </w:r>
      <w:r w:rsidRPr="00CD6948">
        <w:rPr>
          <w:sz w:val="22"/>
          <w:szCs w:val="22"/>
        </w:rPr>
        <w:t xml:space="preserve"> 2012 року </w:t>
      </w:r>
    </w:p>
    <w:p w:rsidR="00D80F69" w:rsidRPr="00CD6948" w:rsidRDefault="00D80F69" w:rsidP="00D80F69">
      <w:pPr>
        <w:ind w:firstLine="709"/>
        <w:jc w:val="both"/>
        <w:rPr>
          <w:sz w:val="22"/>
          <w:szCs w:val="22"/>
          <w:lang w:val="uk-UA"/>
        </w:rPr>
      </w:pPr>
      <w:r w:rsidRPr="00CD6948">
        <w:rPr>
          <w:sz w:val="22"/>
          <w:szCs w:val="22"/>
          <w:lang w:val="uk-UA"/>
        </w:rPr>
        <w:lastRenderedPageBreak/>
        <w:t>-    Наказом ко</w:t>
      </w:r>
      <w:r w:rsidR="00AB79BD" w:rsidRPr="00CD6948">
        <w:rPr>
          <w:sz w:val="22"/>
          <w:szCs w:val="22"/>
          <w:lang w:val="uk-UA"/>
        </w:rPr>
        <w:t xml:space="preserve">мпанії   </w:t>
      </w:r>
      <w:r w:rsidRPr="00CD6948">
        <w:rPr>
          <w:sz w:val="22"/>
          <w:szCs w:val="22"/>
          <w:lang w:val="uk-UA"/>
        </w:rPr>
        <w:t xml:space="preserve"> </w:t>
      </w:r>
      <w:r w:rsidRPr="00CD6948">
        <w:rPr>
          <w:bCs/>
          <w:iCs/>
          <w:sz w:val="22"/>
          <w:szCs w:val="22"/>
          <w:lang w:val="uk-UA"/>
        </w:rPr>
        <w:t xml:space="preserve"> про п</w:t>
      </w:r>
      <w:r w:rsidRPr="00CD6948">
        <w:rPr>
          <w:bCs/>
          <w:sz w:val="22"/>
          <w:szCs w:val="22"/>
          <w:lang w:val="uk-UA"/>
        </w:rPr>
        <w:t xml:space="preserve">ризначення  для виконання обов’язків </w:t>
      </w:r>
      <w:r w:rsidRPr="00CD6948">
        <w:rPr>
          <w:sz w:val="22"/>
          <w:szCs w:val="22"/>
          <w:lang w:val="uk-UA"/>
        </w:rPr>
        <w:t xml:space="preserve">окремої посадової особи, згідно Статуту Товариства, що проводить внутрішній аудит (контроль), підпорядковується </w:t>
      </w:r>
      <w:r w:rsidRPr="00CD6948">
        <w:rPr>
          <w:bCs/>
          <w:sz w:val="22"/>
          <w:szCs w:val="22"/>
          <w:lang w:val="uk-UA"/>
        </w:rPr>
        <w:t xml:space="preserve">Загальним Зборам Учасників Товариства </w:t>
      </w:r>
      <w:r w:rsidRPr="00CD6948">
        <w:rPr>
          <w:sz w:val="22"/>
          <w:szCs w:val="22"/>
          <w:lang w:val="uk-UA"/>
        </w:rPr>
        <w:t>та звітує перед ними;</w:t>
      </w:r>
    </w:p>
    <w:p w:rsidR="00D80F69" w:rsidRPr="00234D21" w:rsidRDefault="00D80F69" w:rsidP="00D80F69">
      <w:pPr>
        <w:ind w:firstLine="709"/>
        <w:jc w:val="both"/>
        <w:rPr>
          <w:sz w:val="22"/>
          <w:szCs w:val="22"/>
          <w:lang w:val="uk-UA"/>
        </w:rPr>
      </w:pPr>
      <w:r w:rsidRPr="00CD6948">
        <w:rPr>
          <w:sz w:val="22"/>
          <w:szCs w:val="22"/>
          <w:lang w:val="uk-UA"/>
        </w:rPr>
        <w:t>-      посадовими інструкціями працівників служби.</w:t>
      </w:r>
    </w:p>
    <w:p w:rsidR="00D80F69" w:rsidRPr="002F0AE3" w:rsidRDefault="00D80F69" w:rsidP="00D80F69">
      <w:pPr>
        <w:pStyle w:val="30"/>
        <w:spacing w:after="0"/>
        <w:ind w:left="0" w:firstLine="709"/>
        <w:jc w:val="both"/>
        <w:rPr>
          <w:sz w:val="22"/>
          <w:szCs w:val="22"/>
        </w:rPr>
      </w:pPr>
      <w:proofErr w:type="spellStart"/>
      <w:r w:rsidRPr="002F0AE3">
        <w:rPr>
          <w:sz w:val="22"/>
          <w:szCs w:val="22"/>
        </w:rPr>
        <w:t>Положення</w:t>
      </w:r>
      <w:proofErr w:type="spellEnd"/>
      <w:r w:rsidRPr="002F0AE3">
        <w:rPr>
          <w:sz w:val="22"/>
          <w:szCs w:val="22"/>
        </w:rPr>
        <w:t xml:space="preserve"> </w:t>
      </w:r>
      <w:proofErr w:type="spellStart"/>
      <w:r w:rsidRPr="002F0AE3">
        <w:rPr>
          <w:sz w:val="22"/>
          <w:szCs w:val="22"/>
        </w:rPr>
        <w:t>визначає</w:t>
      </w:r>
      <w:proofErr w:type="spellEnd"/>
      <w:r w:rsidRPr="002F0AE3">
        <w:rPr>
          <w:sz w:val="22"/>
          <w:szCs w:val="22"/>
        </w:rPr>
        <w:t xml:space="preserve"> порядок </w:t>
      </w:r>
      <w:proofErr w:type="spellStart"/>
      <w:r w:rsidRPr="002F0AE3">
        <w:rPr>
          <w:sz w:val="22"/>
          <w:szCs w:val="22"/>
        </w:rPr>
        <w:t>діяльності</w:t>
      </w:r>
      <w:proofErr w:type="spellEnd"/>
      <w:r w:rsidRPr="002F0AE3">
        <w:rPr>
          <w:sz w:val="22"/>
          <w:szCs w:val="22"/>
        </w:rPr>
        <w:t xml:space="preserve"> </w:t>
      </w:r>
      <w:proofErr w:type="spellStart"/>
      <w:r w:rsidRPr="002F0AE3">
        <w:rPr>
          <w:sz w:val="22"/>
          <w:szCs w:val="22"/>
        </w:rPr>
        <w:t>служби</w:t>
      </w:r>
      <w:proofErr w:type="spellEnd"/>
      <w:r w:rsidRPr="002F0AE3">
        <w:rPr>
          <w:sz w:val="22"/>
          <w:szCs w:val="22"/>
        </w:rPr>
        <w:t xml:space="preserve"> </w:t>
      </w:r>
      <w:proofErr w:type="spellStart"/>
      <w:r w:rsidRPr="002F0AE3">
        <w:rPr>
          <w:sz w:val="22"/>
          <w:szCs w:val="22"/>
        </w:rPr>
        <w:t>внутрішнього</w:t>
      </w:r>
      <w:proofErr w:type="spellEnd"/>
      <w:r w:rsidRPr="002F0AE3">
        <w:rPr>
          <w:sz w:val="22"/>
          <w:szCs w:val="22"/>
        </w:rPr>
        <w:t xml:space="preserve"> аудиту </w:t>
      </w:r>
      <w:proofErr w:type="spellStart"/>
      <w:r w:rsidRPr="002F0AE3">
        <w:rPr>
          <w:sz w:val="22"/>
          <w:szCs w:val="22"/>
        </w:rPr>
        <w:t>Компанії</w:t>
      </w:r>
      <w:proofErr w:type="spellEnd"/>
      <w:r w:rsidRPr="002F0AE3">
        <w:rPr>
          <w:sz w:val="22"/>
          <w:szCs w:val="22"/>
        </w:rPr>
        <w:t xml:space="preserve">, </w:t>
      </w:r>
      <w:proofErr w:type="spellStart"/>
      <w:r w:rsidRPr="002F0AE3">
        <w:rPr>
          <w:sz w:val="22"/>
          <w:szCs w:val="22"/>
        </w:rPr>
        <w:t>його</w:t>
      </w:r>
      <w:proofErr w:type="spellEnd"/>
      <w:r w:rsidRPr="002F0AE3">
        <w:rPr>
          <w:sz w:val="22"/>
          <w:szCs w:val="22"/>
        </w:rPr>
        <w:t xml:space="preserve"> структуру, </w:t>
      </w:r>
      <w:proofErr w:type="spellStart"/>
      <w:r w:rsidRPr="002F0AE3">
        <w:rPr>
          <w:sz w:val="22"/>
          <w:szCs w:val="22"/>
        </w:rPr>
        <w:t>основні</w:t>
      </w:r>
      <w:proofErr w:type="spellEnd"/>
      <w:r w:rsidRPr="002F0AE3">
        <w:rPr>
          <w:sz w:val="22"/>
          <w:szCs w:val="22"/>
        </w:rPr>
        <w:t xml:space="preserve"> </w:t>
      </w:r>
      <w:proofErr w:type="spellStart"/>
      <w:r w:rsidRPr="002F0AE3">
        <w:rPr>
          <w:sz w:val="22"/>
          <w:szCs w:val="22"/>
        </w:rPr>
        <w:t>завдання</w:t>
      </w:r>
      <w:proofErr w:type="spellEnd"/>
      <w:r w:rsidRPr="002F0AE3">
        <w:rPr>
          <w:sz w:val="22"/>
          <w:szCs w:val="22"/>
        </w:rPr>
        <w:t xml:space="preserve">, </w:t>
      </w:r>
      <w:proofErr w:type="spellStart"/>
      <w:r w:rsidRPr="002F0AE3">
        <w:rPr>
          <w:sz w:val="22"/>
          <w:szCs w:val="22"/>
        </w:rPr>
        <w:t>функції</w:t>
      </w:r>
      <w:proofErr w:type="spellEnd"/>
      <w:r w:rsidRPr="002F0AE3">
        <w:rPr>
          <w:sz w:val="22"/>
          <w:szCs w:val="22"/>
        </w:rPr>
        <w:t xml:space="preserve"> та порядок </w:t>
      </w:r>
      <w:proofErr w:type="spellStart"/>
      <w:r w:rsidRPr="002F0AE3">
        <w:rPr>
          <w:sz w:val="22"/>
          <w:szCs w:val="22"/>
        </w:rPr>
        <w:t>взаємодії</w:t>
      </w:r>
      <w:proofErr w:type="spellEnd"/>
      <w:r w:rsidRPr="002F0AE3">
        <w:rPr>
          <w:sz w:val="22"/>
          <w:szCs w:val="22"/>
        </w:rPr>
        <w:t xml:space="preserve"> з </w:t>
      </w:r>
      <w:proofErr w:type="spellStart"/>
      <w:r w:rsidRPr="002F0AE3">
        <w:rPr>
          <w:sz w:val="22"/>
          <w:szCs w:val="22"/>
        </w:rPr>
        <w:t>іншими</w:t>
      </w:r>
      <w:proofErr w:type="spellEnd"/>
      <w:r w:rsidRPr="002F0AE3">
        <w:rPr>
          <w:sz w:val="22"/>
          <w:szCs w:val="22"/>
        </w:rPr>
        <w:t xml:space="preserve"> </w:t>
      </w:r>
      <w:proofErr w:type="spellStart"/>
      <w:r w:rsidRPr="002F0AE3">
        <w:rPr>
          <w:sz w:val="22"/>
          <w:szCs w:val="22"/>
        </w:rPr>
        <w:t>підрозділами</w:t>
      </w:r>
      <w:proofErr w:type="spellEnd"/>
      <w:r w:rsidRPr="002F0AE3">
        <w:rPr>
          <w:sz w:val="22"/>
          <w:szCs w:val="22"/>
        </w:rPr>
        <w:t xml:space="preserve"> </w:t>
      </w:r>
      <w:r w:rsidRPr="00F33292">
        <w:rPr>
          <w:sz w:val="22"/>
          <w:szCs w:val="22"/>
          <w:lang w:val="uk-UA"/>
        </w:rPr>
        <w:t>КУА</w:t>
      </w:r>
      <w:r w:rsidRPr="002F0AE3">
        <w:rPr>
          <w:sz w:val="22"/>
          <w:szCs w:val="22"/>
        </w:rPr>
        <w:t>.</w:t>
      </w:r>
    </w:p>
    <w:p w:rsidR="00D80F69" w:rsidRPr="002F0AE3" w:rsidRDefault="00D80F69" w:rsidP="00D80F69">
      <w:pPr>
        <w:pStyle w:val="30"/>
        <w:spacing w:after="0"/>
        <w:ind w:left="0" w:firstLine="709"/>
        <w:jc w:val="both"/>
        <w:rPr>
          <w:sz w:val="22"/>
          <w:szCs w:val="22"/>
        </w:rPr>
      </w:pPr>
      <w:r w:rsidRPr="002F0AE3">
        <w:rPr>
          <w:sz w:val="22"/>
          <w:szCs w:val="22"/>
        </w:rPr>
        <w:t xml:space="preserve">У </w:t>
      </w:r>
      <w:proofErr w:type="spellStart"/>
      <w:r w:rsidRPr="002F0AE3">
        <w:rPr>
          <w:sz w:val="22"/>
          <w:szCs w:val="22"/>
        </w:rPr>
        <w:t>звітному</w:t>
      </w:r>
      <w:proofErr w:type="spellEnd"/>
      <w:r w:rsidRPr="002F0AE3">
        <w:rPr>
          <w:sz w:val="22"/>
          <w:szCs w:val="22"/>
        </w:rPr>
        <w:t xml:space="preserve"> </w:t>
      </w:r>
      <w:proofErr w:type="spellStart"/>
      <w:r w:rsidRPr="002F0AE3">
        <w:rPr>
          <w:sz w:val="22"/>
          <w:szCs w:val="22"/>
        </w:rPr>
        <w:t>періоді</w:t>
      </w:r>
      <w:proofErr w:type="spellEnd"/>
      <w:r w:rsidRPr="002F0AE3">
        <w:rPr>
          <w:sz w:val="22"/>
          <w:szCs w:val="22"/>
        </w:rPr>
        <w:t xml:space="preserve"> </w:t>
      </w:r>
      <w:proofErr w:type="spellStart"/>
      <w:r w:rsidRPr="002F0AE3">
        <w:rPr>
          <w:sz w:val="22"/>
          <w:szCs w:val="22"/>
        </w:rPr>
        <w:t>відділ</w:t>
      </w:r>
      <w:proofErr w:type="spellEnd"/>
      <w:r w:rsidRPr="002F0AE3">
        <w:rPr>
          <w:sz w:val="22"/>
          <w:szCs w:val="22"/>
        </w:rPr>
        <w:t xml:space="preserve"> </w:t>
      </w:r>
      <w:proofErr w:type="spellStart"/>
      <w:r w:rsidRPr="002F0AE3">
        <w:rPr>
          <w:sz w:val="22"/>
          <w:szCs w:val="22"/>
        </w:rPr>
        <w:t>внутрішнього</w:t>
      </w:r>
      <w:proofErr w:type="spellEnd"/>
      <w:r w:rsidRPr="002F0AE3">
        <w:rPr>
          <w:sz w:val="22"/>
          <w:szCs w:val="22"/>
        </w:rPr>
        <w:t xml:space="preserve"> аудиту </w:t>
      </w:r>
      <w:proofErr w:type="spellStart"/>
      <w:r w:rsidRPr="002F0AE3">
        <w:rPr>
          <w:sz w:val="22"/>
          <w:szCs w:val="22"/>
        </w:rPr>
        <w:t>підпорядковувався</w:t>
      </w:r>
      <w:proofErr w:type="spellEnd"/>
      <w:r w:rsidRPr="002F0AE3">
        <w:rPr>
          <w:sz w:val="22"/>
          <w:szCs w:val="22"/>
        </w:rPr>
        <w:t xml:space="preserve"> </w:t>
      </w:r>
      <w:proofErr w:type="spellStart"/>
      <w:r w:rsidRPr="002F0AE3">
        <w:rPr>
          <w:sz w:val="22"/>
          <w:szCs w:val="22"/>
        </w:rPr>
        <w:t>безпосередньо</w:t>
      </w:r>
      <w:proofErr w:type="spellEnd"/>
      <w:r w:rsidRPr="002F0AE3">
        <w:rPr>
          <w:sz w:val="22"/>
          <w:szCs w:val="22"/>
        </w:rPr>
        <w:t xml:space="preserve"> </w:t>
      </w:r>
      <w:proofErr w:type="spellStart"/>
      <w:r w:rsidRPr="002F0AE3">
        <w:rPr>
          <w:sz w:val="22"/>
          <w:szCs w:val="22"/>
        </w:rPr>
        <w:t>вищому</w:t>
      </w:r>
      <w:proofErr w:type="spellEnd"/>
      <w:r w:rsidRPr="002F0AE3">
        <w:rPr>
          <w:sz w:val="22"/>
          <w:szCs w:val="22"/>
        </w:rPr>
        <w:t xml:space="preserve"> орган</w:t>
      </w:r>
      <w:r>
        <w:rPr>
          <w:sz w:val="22"/>
          <w:szCs w:val="22"/>
          <w:lang w:val="ru-RU"/>
        </w:rPr>
        <w:t>у</w:t>
      </w:r>
      <w:r w:rsidRPr="002F0AE3">
        <w:rPr>
          <w:sz w:val="22"/>
          <w:szCs w:val="22"/>
        </w:rPr>
        <w:t xml:space="preserve"> </w:t>
      </w:r>
      <w:r>
        <w:rPr>
          <w:sz w:val="22"/>
          <w:szCs w:val="22"/>
          <w:lang w:val="ru-RU"/>
        </w:rPr>
        <w:t>у</w:t>
      </w:r>
      <w:proofErr w:type="spellStart"/>
      <w:r w:rsidRPr="002F0AE3">
        <w:rPr>
          <w:sz w:val="22"/>
          <w:szCs w:val="22"/>
        </w:rPr>
        <w:t>правління</w:t>
      </w:r>
      <w:proofErr w:type="spellEnd"/>
      <w:r w:rsidRPr="002F0AE3">
        <w:rPr>
          <w:sz w:val="22"/>
          <w:szCs w:val="22"/>
        </w:rPr>
        <w:t xml:space="preserve">  - </w:t>
      </w:r>
      <w:proofErr w:type="spellStart"/>
      <w:r w:rsidRPr="002F0AE3">
        <w:rPr>
          <w:sz w:val="22"/>
          <w:szCs w:val="22"/>
        </w:rPr>
        <w:t>Загальним</w:t>
      </w:r>
      <w:proofErr w:type="spellEnd"/>
      <w:r w:rsidRPr="002F0AE3">
        <w:rPr>
          <w:sz w:val="22"/>
          <w:szCs w:val="22"/>
        </w:rPr>
        <w:t xml:space="preserve"> </w:t>
      </w:r>
      <w:proofErr w:type="spellStart"/>
      <w:r w:rsidRPr="002F0AE3">
        <w:rPr>
          <w:sz w:val="22"/>
          <w:szCs w:val="22"/>
        </w:rPr>
        <w:t>зборам</w:t>
      </w:r>
      <w:proofErr w:type="spellEnd"/>
      <w:r w:rsidRPr="002F0AE3">
        <w:rPr>
          <w:sz w:val="22"/>
          <w:szCs w:val="22"/>
        </w:rPr>
        <w:t xml:space="preserve"> </w:t>
      </w:r>
      <w:proofErr w:type="spellStart"/>
      <w:r w:rsidRPr="002F0AE3">
        <w:rPr>
          <w:sz w:val="22"/>
          <w:szCs w:val="22"/>
        </w:rPr>
        <w:t>учасників</w:t>
      </w:r>
      <w:proofErr w:type="spellEnd"/>
      <w:r w:rsidRPr="002F0AE3">
        <w:rPr>
          <w:sz w:val="22"/>
          <w:szCs w:val="22"/>
        </w:rPr>
        <w:t>.</w:t>
      </w:r>
    </w:p>
    <w:p w:rsidR="00D80F69" w:rsidRPr="002F0AE3" w:rsidRDefault="00D80F69" w:rsidP="00D80F69">
      <w:pPr>
        <w:pStyle w:val="30"/>
        <w:spacing w:after="0"/>
        <w:ind w:left="0" w:firstLine="709"/>
        <w:jc w:val="both"/>
        <w:rPr>
          <w:sz w:val="22"/>
          <w:szCs w:val="22"/>
        </w:rPr>
      </w:pPr>
      <w:proofErr w:type="spellStart"/>
      <w:r w:rsidRPr="002F0AE3">
        <w:rPr>
          <w:sz w:val="22"/>
          <w:szCs w:val="22"/>
        </w:rPr>
        <w:t>Функції</w:t>
      </w:r>
      <w:proofErr w:type="spellEnd"/>
      <w:r w:rsidRPr="002F0AE3">
        <w:rPr>
          <w:sz w:val="22"/>
          <w:szCs w:val="22"/>
        </w:rPr>
        <w:t xml:space="preserve"> </w:t>
      </w:r>
      <w:proofErr w:type="spellStart"/>
      <w:r w:rsidRPr="002F0AE3">
        <w:rPr>
          <w:sz w:val="22"/>
          <w:szCs w:val="22"/>
        </w:rPr>
        <w:t>служби</w:t>
      </w:r>
      <w:proofErr w:type="spellEnd"/>
      <w:r w:rsidRPr="002F0AE3">
        <w:rPr>
          <w:sz w:val="22"/>
          <w:szCs w:val="22"/>
        </w:rPr>
        <w:t xml:space="preserve"> </w:t>
      </w:r>
      <w:proofErr w:type="spellStart"/>
      <w:r w:rsidRPr="002F0AE3">
        <w:rPr>
          <w:sz w:val="22"/>
          <w:szCs w:val="22"/>
        </w:rPr>
        <w:t>внутрішнього</w:t>
      </w:r>
      <w:proofErr w:type="spellEnd"/>
      <w:r w:rsidRPr="002F0AE3">
        <w:rPr>
          <w:sz w:val="22"/>
          <w:szCs w:val="22"/>
        </w:rPr>
        <w:t xml:space="preserve"> аудиту (контролю) </w:t>
      </w:r>
      <w:proofErr w:type="spellStart"/>
      <w:r w:rsidRPr="002F0AE3">
        <w:rPr>
          <w:sz w:val="22"/>
          <w:szCs w:val="22"/>
        </w:rPr>
        <w:t>ліцензіата</w:t>
      </w:r>
      <w:proofErr w:type="spellEnd"/>
      <w:r w:rsidRPr="002F0AE3">
        <w:rPr>
          <w:sz w:val="22"/>
          <w:szCs w:val="22"/>
        </w:rPr>
        <w:t xml:space="preserve"> </w:t>
      </w:r>
      <w:proofErr w:type="spellStart"/>
      <w:r w:rsidRPr="002F0AE3">
        <w:rPr>
          <w:sz w:val="22"/>
          <w:szCs w:val="22"/>
        </w:rPr>
        <w:t>визначаються</w:t>
      </w:r>
      <w:proofErr w:type="spellEnd"/>
      <w:r w:rsidRPr="002F0AE3">
        <w:rPr>
          <w:sz w:val="22"/>
          <w:szCs w:val="22"/>
        </w:rPr>
        <w:t xml:space="preserve"> </w:t>
      </w:r>
      <w:proofErr w:type="spellStart"/>
      <w:r w:rsidRPr="002F0AE3">
        <w:rPr>
          <w:sz w:val="22"/>
          <w:szCs w:val="22"/>
        </w:rPr>
        <w:t>частиною</w:t>
      </w:r>
      <w:proofErr w:type="spellEnd"/>
      <w:r w:rsidRPr="002F0AE3">
        <w:rPr>
          <w:sz w:val="22"/>
          <w:szCs w:val="22"/>
        </w:rPr>
        <w:t xml:space="preserve"> другою </w:t>
      </w:r>
      <w:proofErr w:type="spellStart"/>
      <w:r w:rsidRPr="002F0AE3">
        <w:rPr>
          <w:sz w:val="22"/>
          <w:szCs w:val="22"/>
        </w:rPr>
        <w:t>статті</w:t>
      </w:r>
      <w:proofErr w:type="spellEnd"/>
      <w:r w:rsidRPr="002F0AE3">
        <w:rPr>
          <w:sz w:val="22"/>
          <w:szCs w:val="22"/>
        </w:rPr>
        <w:t xml:space="preserve"> 151 Закону </w:t>
      </w:r>
      <w:proofErr w:type="spellStart"/>
      <w:r w:rsidRPr="002F0AE3">
        <w:rPr>
          <w:sz w:val="22"/>
          <w:szCs w:val="22"/>
        </w:rPr>
        <w:t>України</w:t>
      </w:r>
      <w:proofErr w:type="spellEnd"/>
      <w:r w:rsidRPr="002F0AE3">
        <w:rPr>
          <w:sz w:val="22"/>
          <w:szCs w:val="22"/>
        </w:rPr>
        <w:t xml:space="preserve"> «Про </w:t>
      </w:r>
      <w:proofErr w:type="spellStart"/>
      <w:r w:rsidRPr="002F0AE3">
        <w:rPr>
          <w:sz w:val="22"/>
          <w:szCs w:val="22"/>
        </w:rPr>
        <w:t>фінансові</w:t>
      </w:r>
      <w:proofErr w:type="spellEnd"/>
      <w:r w:rsidRPr="002F0AE3">
        <w:rPr>
          <w:sz w:val="22"/>
          <w:szCs w:val="22"/>
        </w:rPr>
        <w:t xml:space="preserve"> </w:t>
      </w:r>
      <w:proofErr w:type="spellStart"/>
      <w:r w:rsidRPr="002F0AE3">
        <w:rPr>
          <w:sz w:val="22"/>
          <w:szCs w:val="22"/>
        </w:rPr>
        <w:t>послуги</w:t>
      </w:r>
      <w:proofErr w:type="spellEnd"/>
      <w:r w:rsidRPr="002F0AE3">
        <w:rPr>
          <w:sz w:val="22"/>
          <w:szCs w:val="22"/>
        </w:rPr>
        <w:t xml:space="preserve"> та </w:t>
      </w:r>
      <w:proofErr w:type="spellStart"/>
      <w:r w:rsidRPr="002F0AE3">
        <w:rPr>
          <w:sz w:val="22"/>
          <w:szCs w:val="22"/>
        </w:rPr>
        <w:t>державне</w:t>
      </w:r>
      <w:proofErr w:type="spellEnd"/>
      <w:r w:rsidRPr="002F0AE3">
        <w:rPr>
          <w:sz w:val="22"/>
          <w:szCs w:val="22"/>
        </w:rPr>
        <w:t xml:space="preserve"> </w:t>
      </w:r>
      <w:proofErr w:type="spellStart"/>
      <w:r w:rsidRPr="002F0AE3">
        <w:rPr>
          <w:sz w:val="22"/>
          <w:szCs w:val="22"/>
        </w:rPr>
        <w:t>регулювання</w:t>
      </w:r>
      <w:proofErr w:type="spellEnd"/>
      <w:r w:rsidRPr="002F0AE3">
        <w:rPr>
          <w:sz w:val="22"/>
          <w:szCs w:val="22"/>
        </w:rPr>
        <w:t xml:space="preserve"> </w:t>
      </w:r>
      <w:proofErr w:type="spellStart"/>
      <w:r w:rsidRPr="002F0AE3">
        <w:rPr>
          <w:sz w:val="22"/>
          <w:szCs w:val="22"/>
        </w:rPr>
        <w:t>ринків</w:t>
      </w:r>
      <w:proofErr w:type="spellEnd"/>
      <w:r w:rsidRPr="002F0AE3">
        <w:rPr>
          <w:sz w:val="22"/>
          <w:szCs w:val="22"/>
        </w:rPr>
        <w:t xml:space="preserve"> </w:t>
      </w:r>
      <w:proofErr w:type="spellStart"/>
      <w:r w:rsidRPr="002F0AE3">
        <w:rPr>
          <w:sz w:val="22"/>
          <w:szCs w:val="22"/>
        </w:rPr>
        <w:t>фінансових</w:t>
      </w:r>
      <w:proofErr w:type="spellEnd"/>
      <w:r w:rsidRPr="002F0AE3">
        <w:rPr>
          <w:sz w:val="22"/>
          <w:szCs w:val="22"/>
        </w:rPr>
        <w:t xml:space="preserve"> </w:t>
      </w:r>
      <w:proofErr w:type="spellStart"/>
      <w:r w:rsidRPr="002F0AE3">
        <w:rPr>
          <w:sz w:val="22"/>
          <w:szCs w:val="22"/>
        </w:rPr>
        <w:t>послуг</w:t>
      </w:r>
      <w:proofErr w:type="spellEnd"/>
      <w:r w:rsidRPr="002F0AE3">
        <w:rPr>
          <w:sz w:val="22"/>
          <w:szCs w:val="22"/>
        </w:rPr>
        <w:t xml:space="preserve">» та п.3.1. </w:t>
      </w:r>
      <w:proofErr w:type="spellStart"/>
      <w:r w:rsidRPr="002F0AE3">
        <w:rPr>
          <w:sz w:val="22"/>
          <w:szCs w:val="22"/>
        </w:rPr>
        <w:t>Положенням</w:t>
      </w:r>
      <w:proofErr w:type="spellEnd"/>
      <w:r w:rsidRPr="002F0AE3">
        <w:rPr>
          <w:sz w:val="22"/>
          <w:szCs w:val="22"/>
        </w:rPr>
        <w:t xml:space="preserve"> про службу </w:t>
      </w:r>
      <w:proofErr w:type="spellStart"/>
      <w:r w:rsidRPr="002F0AE3">
        <w:rPr>
          <w:sz w:val="22"/>
          <w:szCs w:val="22"/>
        </w:rPr>
        <w:t>внутрішнього</w:t>
      </w:r>
      <w:proofErr w:type="spellEnd"/>
      <w:r w:rsidRPr="002F0AE3">
        <w:rPr>
          <w:sz w:val="22"/>
          <w:szCs w:val="22"/>
        </w:rPr>
        <w:t xml:space="preserve"> аудиту (контролю).</w:t>
      </w:r>
    </w:p>
    <w:p w:rsidR="00D80F69" w:rsidRPr="002F0AE3" w:rsidRDefault="00D80F69" w:rsidP="00D80F69">
      <w:pPr>
        <w:pStyle w:val="30"/>
        <w:spacing w:after="0"/>
        <w:ind w:left="0" w:firstLine="709"/>
        <w:jc w:val="both"/>
        <w:rPr>
          <w:sz w:val="22"/>
          <w:szCs w:val="22"/>
        </w:rPr>
      </w:pPr>
      <w:proofErr w:type="spellStart"/>
      <w:r w:rsidRPr="002F0AE3">
        <w:rPr>
          <w:sz w:val="22"/>
          <w:szCs w:val="22"/>
        </w:rPr>
        <w:t>Відповідно</w:t>
      </w:r>
      <w:proofErr w:type="spellEnd"/>
      <w:r w:rsidRPr="002F0AE3">
        <w:rPr>
          <w:sz w:val="22"/>
          <w:szCs w:val="22"/>
        </w:rPr>
        <w:t xml:space="preserve"> до </w:t>
      </w:r>
      <w:proofErr w:type="spellStart"/>
      <w:r w:rsidRPr="002F0AE3">
        <w:rPr>
          <w:sz w:val="22"/>
          <w:szCs w:val="22"/>
        </w:rPr>
        <w:t>визначених</w:t>
      </w:r>
      <w:proofErr w:type="spellEnd"/>
      <w:r w:rsidRPr="002F0AE3">
        <w:rPr>
          <w:sz w:val="22"/>
          <w:szCs w:val="22"/>
        </w:rPr>
        <w:t xml:space="preserve"> </w:t>
      </w:r>
      <w:proofErr w:type="spellStart"/>
      <w:r w:rsidRPr="002F0AE3">
        <w:rPr>
          <w:sz w:val="22"/>
          <w:szCs w:val="22"/>
        </w:rPr>
        <w:t>функцій</w:t>
      </w:r>
      <w:proofErr w:type="spellEnd"/>
      <w:r w:rsidRPr="002F0AE3">
        <w:rPr>
          <w:sz w:val="22"/>
          <w:szCs w:val="22"/>
        </w:rPr>
        <w:t xml:space="preserve">, на службу </w:t>
      </w:r>
      <w:proofErr w:type="spellStart"/>
      <w:r w:rsidRPr="002F0AE3">
        <w:rPr>
          <w:sz w:val="22"/>
          <w:szCs w:val="22"/>
        </w:rPr>
        <w:t>внутрішнього</w:t>
      </w:r>
      <w:proofErr w:type="spellEnd"/>
      <w:r w:rsidRPr="002F0AE3">
        <w:rPr>
          <w:sz w:val="22"/>
          <w:szCs w:val="22"/>
        </w:rPr>
        <w:t xml:space="preserve"> аудиту (контролю) </w:t>
      </w:r>
      <w:proofErr w:type="spellStart"/>
      <w:r w:rsidRPr="002F0AE3">
        <w:rPr>
          <w:sz w:val="22"/>
          <w:szCs w:val="22"/>
        </w:rPr>
        <w:t>Компанії</w:t>
      </w:r>
      <w:proofErr w:type="spellEnd"/>
      <w:r w:rsidRPr="002F0AE3">
        <w:rPr>
          <w:sz w:val="22"/>
          <w:szCs w:val="22"/>
        </w:rPr>
        <w:t xml:space="preserve"> </w:t>
      </w:r>
      <w:proofErr w:type="spellStart"/>
      <w:r w:rsidRPr="002F0AE3">
        <w:rPr>
          <w:sz w:val="22"/>
          <w:szCs w:val="22"/>
        </w:rPr>
        <w:t>покладаються</w:t>
      </w:r>
      <w:proofErr w:type="spellEnd"/>
      <w:r w:rsidRPr="002F0AE3">
        <w:rPr>
          <w:sz w:val="22"/>
          <w:szCs w:val="22"/>
        </w:rPr>
        <w:t xml:space="preserve"> </w:t>
      </w:r>
      <w:proofErr w:type="spellStart"/>
      <w:r w:rsidRPr="002F0AE3">
        <w:rPr>
          <w:sz w:val="22"/>
          <w:szCs w:val="22"/>
        </w:rPr>
        <w:t>такі</w:t>
      </w:r>
      <w:proofErr w:type="spellEnd"/>
      <w:r w:rsidRPr="002F0AE3">
        <w:rPr>
          <w:sz w:val="22"/>
          <w:szCs w:val="22"/>
        </w:rPr>
        <w:t xml:space="preserve"> </w:t>
      </w:r>
      <w:proofErr w:type="spellStart"/>
      <w:r w:rsidRPr="002F0AE3">
        <w:rPr>
          <w:sz w:val="22"/>
          <w:szCs w:val="22"/>
        </w:rPr>
        <w:t>завдання</w:t>
      </w:r>
      <w:proofErr w:type="spellEnd"/>
      <w:r w:rsidRPr="002F0AE3">
        <w:rPr>
          <w:sz w:val="22"/>
          <w:szCs w:val="22"/>
        </w:rPr>
        <w:t>:</w:t>
      </w:r>
    </w:p>
    <w:p w:rsidR="00D80F69" w:rsidRPr="000A4BF2" w:rsidRDefault="00D80F69" w:rsidP="00D80F69">
      <w:pPr>
        <w:ind w:firstLine="709"/>
        <w:jc w:val="both"/>
        <w:rPr>
          <w:sz w:val="22"/>
          <w:szCs w:val="22"/>
          <w:lang w:val="uk-UA"/>
        </w:rPr>
      </w:pPr>
      <w:r w:rsidRPr="000A4BF2">
        <w:rPr>
          <w:sz w:val="22"/>
          <w:szCs w:val="22"/>
          <w:lang w:val="uk-UA"/>
        </w:rPr>
        <w:t>сприяння розвитку системи внутрішнього контролю Компанії та операційних процедур;</w:t>
      </w:r>
    </w:p>
    <w:p w:rsidR="00D80F69" w:rsidRPr="000A4BF2" w:rsidRDefault="00D80F69" w:rsidP="00D80F69">
      <w:pPr>
        <w:ind w:firstLine="709"/>
        <w:jc w:val="both"/>
        <w:rPr>
          <w:sz w:val="22"/>
          <w:szCs w:val="22"/>
          <w:lang w:val="uk-UA"/>
        </w:rPr>
      </w:pPr>
      <w:r w:rsidRPr="000A4BF2">
        <w:rPr>
          <w:sz w:val="22"/>
          <w:szCs w:val="22"/>
          <w:lang w:val="uk-UA"/>
        </w:rPr>
        <w:t>здійснення неупередженої та об'єктивної оцінки фінансової, операційної, інших систем і процедур контролю, оцінка та аналіз виконання посадовими особами і персоналом Компанії установчих документів, внутрішніх положень щодо проведення операцій в межах наданої НКЦПФР ліцензії на провадження професійної діяльності на фондовому ринку – діяльність з управління активами інституційних інвесторів (діяльність з управління активами);</w:t>
      </w:r>
    </w:p>
    <w:p w:rsidR="00D80F69" w:rsidRPr="000A4BF2" w:rsidRDefault="00D80F69" w:rsidP="00D80F69">
      <w:pPr>
        <w:ind w:firstLine="709"/>
        <w:jc w:val="both"/>
        <w:rPr>
          <w:sz w:val="22"/>
          <w:szCs w:val="22"/>
          <w:lang w:val="uk-UA"/>
        </w:rPr>
      </w:pPr>
      <w:r w:rsidRPr="000A4BF2">
        <w:rPr>
          <w:sz w:val="22"/>
          <w:szCs w:val="22"/>
          <w:lang w:val="uk-UA"/>
        </w:rPr>
        <w:t>впровадження ефективної, достовірної та повної інформаційної системи управління для своєчасного виявлення та усунення недоліків і порушень у здійсненні фінансових операцій;</w:t>
      </w:r>
    </w:p>
    <w:p w:rsidR="00D80F69" w:rsidRPr="000A4BF2" w:rsidRDefault="00D80F69" w:rsidP="00D80F69">
      <w:pPr>
        <w:ind w:firstLine="709"/>
        <w:jc w:val="both"/>
        <w:rPr>
          <w:sz w:val="22"/>
          <w:szCs w:val="22"/>
          <w:lang w:val="uk-UA"/>
        </w:rPr>
      </w:pPr>
      <w:r w:rsidRPr="000A4BF2">
        <w:rPr>
          <w:sz w:val="22"/>
          <w:szCs w:val="22"/>
          <w:lang w:val="uk-UA"/>
        </w:rPr>
        <w:t xml:space="preserve">надання на схвалення вищому органу управління Компанії, керівнику Компанії пропозицій з оцінки та управління ризиками; </w:t>
      </w:r>
    </w:p>
    <w:p w:rsidR="00D80F69" w:rsidRPr="000A4BF2" w:rsidRDefault="00D80F69" w:rsidP="00D80F69">
      <w:pPr>
        <w:ind w:firstLine="709"/>
        <w:jc w:val="both"/>
        <w:rPr>
          <w:sz w:val="22"/>
          <w:szCs w:val="22"/>
          <w:lang w:val="uk-UA"/>
        </w:rPr>
      </w:pPr>
      <w:r w:rsidRPr="000A4BF2">
        <w:rPr>
          <w:sz w:val="22"/>
          <w:szCs w:val="22"/>
          <w:lang w:val="uk-UA"/>
        </w:rPr>
        <w:t>своєчасне виявлення порушень та недоліків в діяльності структурних підрозділів, опрацювання оптимальних рішень щодо їх ліквідації та усунення причин виникнення цих недоліків в процесі діяльності Компанії;</w:t>
      </w:r>
    </w:p>
    <w:p w:rsidR="00D80F69" w:rsidRPr="000A4BF2" w:rsidRDefault="00D80F69" w:rsidP="00D80F69">
      <w:pPr>
        <w:ind w:firstLine="709"/>
        <w:jc w:val="both"/>
        <w:rPr>
          <w:sz w:val="22"/>
          <w:szCs w:val="22"/>
          <w:lang w:val="uk-UA"/>
        </w:rPr>
      </w:pPr>
      <w:r w:rsidRPr="000A4BF2">
        <w:rPr>
          <w:sz w:val="22"/>
          <w:szCs w:val="22"/>
          <w:lang w:val="uk-UA"/>
        </w:rPr>
        <w:t>виявлення в межах своїх повноважень вчинених і запобігання майбутнім порушенням у системі внутрішнього контролю, а також попередження випадків будь-яких ризиків у діяльності Компанії;</w:t>
      </w:r>
    </w:p>
    <w:p w:rsidR="00D80F69" w:rsidRPr="000A4BF2" w:rsidRDefault="00D80F69" w:rsidP="00D80F69">
      <w:pPr>
        <w:ind w:firstLine="709"/>
        <w:jc w:val="both"/>
        <w:rPr>
          <w:sz w:val="22"/>
          <w:szCs w:val="22"/>
          <w:lang w:val="uk-UA"/>
        </w:rPr>
      </w:pPr>
      <w:r w:rsidRPr="000A4BF2">
        <w:rPr>
          <w:sz w:val="22"/>
          <w:szCs w:val="22"/>
          <w:lang w:val="uk-UA"/>
        </w:rPr>
        <w:t>оцінювання розмірів, напрямків та розподіл ризиків Компанії;</w:t>
      </w:r>
    </w:p>
    <w:p w:rsidR="00D80F69" w:rsidRPr="000A4BF2" w:rsidRDefault="00D80F69" w:rsidP="00D80F69">
      <w:pPr>
        <w:ind w:firstLine="709"/>
        <w:jc w:val="both"/>
        <w:rPr>
          <w:sz w:val="22"/>
          <w:szCs w:val="22"/>
          <w:lang w:val="uk-UA"/>
        </w:rPr>
      </w:pPr>
      <w:r w:rsidRPr="000A4BF2">
        <w:rPr>
          <w:sz w:val="22"/>
          <w:szCs w:val="22"/>
          <w:lang w:val="uk-UA"/>
        </w:rPr>
        <w:t xml:space="preserve">виявлення сфер потенційних збитків для Компанії, сприятливих умов для шахрайства, зловживань і незаконного присвоєння коштів Компанії; </w:t>
      </w:r>
    </w:p>
    <w:p w:rsidR="00D80F69" w:rsidRPr="000A4BF2" w:rsidRDefault="00D80F69" w:rsidP="00D80F69">
      <w:pPr>
        <w:ind w:firstLine="709"/>
        <w:jc w:val="both"/>
        <w:rPr>
          <w:sz w:val="22"/>
          <w:szCs w:val="22"/>
          <w:lang w:val="uk-UA"/>
        </w:rPr>
      </w:pPr>
      <w:r w:rsidRPr="000A4BF2">
        <w:rPr>
          <w:sz w:val="22"/>
          <w:szCs w:val="22"/>
          <w:lang w:val="uk-UA"/>
        </w:rPr>
        <w:t>надання вищому органу управління Компанією, керівнику Компанії, висновків про результати проведеної перевірки і пропозицій щодо поліпшення діючої системи внутрішнього контролю не рідше ніж один раз на рік.</w:t>
      </w:r>
    </w:p>
    <w:p w:rsidR="00D80F69" w:rsidRPr="003D26B7" w:rsidRDefault="00D80F69" w:rsidP="00AB79BD">
      <w:pPr>
        <w:ind w:firstLine="709"/>
        <w:jc w:val="both"/>
        <w:rPr>
          <w:sz w:val="22"/>
          <w:szCs w:val="22"/>
        </w:rPr>
      </w:pPr>
      <w:r w:rsidRPr="003D26B7">
        <w:rPr>
          <w:sz w:val="22"/>
          <w:szCs w:val="22"/>
        </w:rPr>
        <w:t>На нашу думку:</w:t>
      </w:r>
    </w:p>
    <w:p w:rsidR="00D80F69" w:rsidRPr="003D26B7" w:rsidRDefault="00D80F69" w:rsidP="00D80F69">
      <w:pPr>
        <w:pStyle w:val="30"/>
        <w:spacing w:after="0"/>
        <w:ind w:left="0" w:firstLine="709"/>
        <w:jc w:val="both"/>
        <w:rPr>
          <w:sz w:val="22"/>
          <w:szCs w:val="22"/>
        </w:rPr>
      </w:pPr>
      <w:r w:rsidRPr="003D26B7">
        <w:rPr>
          <w:sz w:val="22"/>
          <w:szCs w:val="22"/>
        </w:rPr>
        <w:t xml:space="preserve">- </w:t>
      </w:r>
      <w:proofErr w:type="spellStart"/>
      <w:r w:rsidRPr="003D26B7">
        <w:rPr>
          <w:sz w:val="22"/>
          <w:szCs w:val="22"/>
        </w:rPr>
        <w:t>процедури</w:t>
      </w:r>
      <w:proofErr w:type="spellEnd"/>
      <w:r w:rsidRPr="003D26B7">
        <w:rPr>
          <w:sz w:val="22"/>
          <w:szCs w:val="22"/>
        </w:rPr>
        <w:t xml:space="preserve"> </w:t>
      </w:r>
      <w:proofErr w:type="spellStart"/>
      <w:r w:rsidRPr="003D26B7">
        <w:rPr>
          <w:sz w:val="22"/>
          <w:szCs w:val="22"/>
        </w:rPr>
        <w:t>внутрішнього</w:t>
      </w:r>
      <w:proofErr w:type="spellEnd"/>
      <w:r w:rsidRPr="003D26B7">
        <w:rPr>
          <w:sz w:val="22"/>
          <w:szCs w:val="22"/>
        </w:rPr>
        <w:t xml:space="preserve"> аудиту </w:t>
      </w:r>
      <w:proofErr w:type="spellStart"/>
      <w:r w:rsidRPr="003D26B7">
        <w:rPr>
          <w:sz w:val="22"/>
          <w:szCs w:val="22"/>
        </w:rPr>
        <w:t>відповідають</w:t>
      </w:r>
      <w:proofErr w:type="spellEnd"/>
      <w:r w:rsidRPr="003D26B7">
        <w:rPr>
          <w:sz w:val="22"/>
          <w:szCs w:val="22"/>
        </w:rPr>
        <w:t xml:space="preserve"> нормативно-</w:t>
      </w:r>
      <w:proofErr w:type="spellStart"/>
      <w:r w:rsidRPr="003D26B7">
        <w:rPr>
          <w:sz w:val="22"/>
          <w:szCs w:val="22"/>
        </w:rPr>
        <w:t>правовим</w:t>
      </w:r>
      <w:proofErr w:type="spellEnd"/>
      <w:r w:rsidRPr="003D26B7">
        <w:rPr>
          <w:sz w:val="22"/>
          <w:szCs w:val="22"/>
        </w:rPr>
        <w:t xml:space="preserve"> актам </w:t>
      </w:r>
      <w:proofErr w:type="spellStart"/>
      <w:r w:rsidRPr="003D26B7">
        <w:rPr>
          <w:sz w:val="22"/>
          <w:szCs w:val="22"/>
        </w:rPr>
        <w:t>Національної</w:t>
      </w:r>
      <w:proofErr w:type="spellEnd"/>
      <w:r w:rsidRPr="003D26B7">
        <w:rPr>
          <w:sz w:val="22"/>
          <w:szCs w:val="22"/>
        </w:rPr>
        <w:t xml:space="preserve"> </w:t>
      </w:r>
      <w:proofErr w:type="spellStart"/>
      <w:r w:rsidRPr="003D26B7">
        <w:rPr>
          <w:sz w:val="22"/>
          <w:szCs w:val="22"/>
        </w:rPr>
        <w:t>комісії</w:t>
      </w:r>
      <w:proofErr w:type="spellEnd"/>
      <w:r w:rsidRPr="003D26B7">
        <w:rPr>
          <w:sz w:val="22"/>
          <w:szCs w:val="22"/>
        </w:rPr>
        <w:t xml:space="preserve"> з </w:t>
      </w:r>
      <w:proofErr w:type="spellStart"/>
      <w:r w:rsidRPr="003D26B7">
        <w:rPr>
          <w:sz w:val="22"/>
          <w:szCs w:val="22"/>
        </w:rPr>
        <w:t>цінних</w:t>
      </w:r>
      <w:proofErr w:type="spellEnd"/>
      <w:r w:rsidRPr="003D26B7">
        <w:rPr>
          <w:sz w:val="22"/>
          <w:szCs w:val="22"/>
        </w:rPr>
        <w:t xml:space="preserve"> </w:t>
      </w:r>
      <w:proofErr w:type="spellStart"/>
      <w:r w:rsidRPr="003D26B7">
        <w:rPr>
          <w:sz w:val="22"/>
          <w:szCs w:val="22"/>
        </w:rPr>
        <w:t>паперів</w:t>
      </w:r>
      <w:proofErr w:type="spellEnd"/>
      <w:r w:rsidRPr="003D26B7">
        <w:rPr>
          <w:sz w:val="22"/>
          <w:szCs w:val="22"/>
        </w:rPr>
        <w:t xml:space="preserve"> та фондового ринку;</w:t>
      </w:r>
    </w:p>
    <w:p w:rsidR="00D80F69" w:rsidRPr="007D027E" w:rsidRDefault="00D80F69" w:rsidP="00D80F69">
      <w:pPr>
        <w:pStyle w:val="30"/>
        <w:spacing w:after="0"/>
        <w:ind w:left="0" w:firstLine="709"/>
        <w:jc w:val="both"/>
        <w:rPr>
          <w:sz w:val="22"/>
          <w:szCs w:val="22"/>
        </w:rPr>
      </w:pPr>
      <w:r w:rsidRPr="003D26B7">
        <w:rPr>
          <w:sz w:val="22"/>
          <w:szCs w:val="22"/>
        </w:rPr>
        <w:t xml:space="preserve">- </w:t>
      </w:r>
      <w:proofErr w:type="spellStart"/>
      <w:r w:rsidRPr="003D26B7">
        <w:rPr>
          <w:sz w:val="22"/>
          <w:szCs w:val="22"/>
        </w:rPr>
        <w:t>процедури</w:t>
      </w:r>
      <w:proofErr w:type="spellEnd"/>
      <w:r w:rsidRPr="003D26B7">
        <w:rPr>
          <w:sz w:val="22"/>
          <w:szCs w:val="22"/>
        </w:rPr>
        <w:t xml:space="preserve"> </w:t>
      </w:r>
      <w:proofErr w:type="spellStart"/>
      <w:r w:rsidRPr="003D26B7">
        <w:rPr>
          <w:sz w:val="22"/>
          <w:szCs w:val="22"/>
        </w:rPr>
        <w:t>внутрішнього</w:t>
      </w:r>
      <w:proofErr w:type="spellEnd"/>
      <w:r w:rsidRPr="003D26B7">
        <w:rPr>
          <w:sz w:val="22"/>
          <w:szCs w:val="22"/>
        </w:rPr>
        <w:t xml:space="preserve"> контролю та аудиту </w:t>
      </w:r>
      <w:proofErr w:type="spellStart"/>
      <w:r w:rsidRPr="003D26B7">
        <w:rPr>
          <w:sz w:val="22"/>
          <w:szCs w:val="22"/>
        </w:rPr>
        <w:t>протягом</w:t>
      </w:r>
      <w:proofErr w:type="spellEnd"/>
      <w:r w:rsidRPr="003D26B7">
        <w:rPr>
          <w:sz w:val="22"/>
          <w:szCs w:val="22"/>
        </w:rPr>
        <w:t xml:space="preserve"> 201</w:t>
      </w:r>
      <w:r>
        <w:rPr>
          <w:sz w:val="22"/>
          <w:szCs w:val="22"/>
          <w:lang w:val="uk-UA"/>
        </w:rPr>
        <w:t>4</w:t>
      </w:r>
      <w:r w:rsidRPr="003D26B7">
        <w:rPr>
          <w:sz w:val="22"/>
          <w:szCs w:val="22"/>
        </w:rPr>
        <w:t xml:space="preserve"> року, </w:t>
      </w:r>
      <w:proofErr w:type="spellStart"/>
      <w:r w:rsidRPr="003D26B7">
        <w:rPr>
          <w:sz w:val="22"/>
          <w:szCs w:val="22"/>
        </w:rPr>
        <w:t>які</w:t>
      </w:r>
      <w:proofErr w:type="spellEnd"/>
      <w:r w:rsidRPr="003D26B7">
        <w:rPr>
          <w:sz w:val="22"/>
          <w:szCs w:val="22"/>
        </w:rPr>
        <w:t xml:space="preserve"> </w:t>
      </w:r>
      <w:proofErr w:type="spellStart"/>
      <w:r w:rsidRPr="003D26B7">
        <w:rPr>
          <w:sz w:val="22"/>
          <w:szCs w:val="22"/>
        </w:rPr>
        <w:t>здійснює</w:t>
      </w:r>
      <w:proofErr w:type="spellEnd"/>
      <w:r w:rsidRPr="003D26B7">
        <w:rPr>
          <w:sz w:val="22"/>
          <w:szCs w:val="22"/>
        </w:rPr>
        <w:t xml:space="preserve"> служба </w:t>
      </w:r>
      <w:proofErr w:type="spellStart"/>
      <w:r w:rsidRPr="003D26B7">
        <w:rPr>
          <w:sz w:val="22"/>
          <w:szCs w:val="22"/>
        </w:rPr>
        <w:t>внутрішнього</w:t>
      </w:r>
      <w:proofErr w:type="spellEnd"/>
      <w:r w:rsidRPr="003D26B7">
        <w:rPr>
          <w:sz w:val="22"/>
          <w:szCs w:val="22"/>
        </w:rPr>
        <w:t xml:space="preserve"> аудиту, в </w:t>
      </w:r>
      <w:proofErr w:type="spellStart"/>
      <w:r w:rsidRPr="003D26B7">
        <w:rPr>
          <w:sz w:val="22"/>
          <w:szCs w:val="22"/>
        </w:rPr>
        <w:t>цілому</w:t>
      </w:r>
      <w:proofErr w:type="spellEnd"/>
      <w:r w:rsidRPr="003D26B7">
        <w:rPr>
          <w:sz w:val="22"/>
          <w:szCs w:val="22"/>
        </w:rPr>
        <w:t xml:space="preserve"> </w:t>
      </w:r>
      <w:proofErr w:type="spellStart"/>
      <w:r w:rsidRPr="003D26B7">
        <w:rPr>
          <w:sz w:val="22"/>
          <w:szCs w:val="22"/>
        </w:rPr>
        <w:t>відповідають</w:t>
      </w:r>
      <w:proofErr w:type="spellEnd"/>
      <w:r w:rsidRPr="003D26B7">
        <w:rPr>
          <w:sz w:val="22"/>
          <w:szCs w:val="22"/>
        </w:rPr>
        <w:t xml:space="preserve"> </w:t>
      </w:r>
      <w:proofErr w:type="spellStart"/>
      <w:r w:rsidRPr="003D26B7">
        <w:rPr>
          <w:sz w:val="22"/>
          <w:szCs w:val="22"/>
        </w:rPr>
        <w:t>Положенню</w:t>
      </w:r>
      <w:proofErr w:type="spellEnd"/>
      <w:r w:rsidRPr="003D26B7">
        <w:rPr>
          <w:sz w:val="22"/>
          <w:szCs w:val="22"/>
        </w:rPr>
        <w:t xml:space="preserve"> про </w:t>
      </w:r>
      <w:proofErr w:type="spellStart"/>
      <w:r w:rsidRPr="003D26B7">
        <w:rPr>
          <w:sz w:val="22"/>
          <w:szCs w:val="22"/>
        </w:rPr>
        <w:t>особливості</w:t>
      </w:r>
      <w:proofErr w:type="spellEnd"/>
      <w:r w:rsidRPr="003D26B7">
        <w:rPr>
          <w:sz w:val="22"/>
          <w:szCs w:val="22"/>
        </w:rPr>
        <w:t xml:space="preserve"> </w:t>
      </w:r>
      <w:proofErr w:type="spellStart"/>
      <w:r w:rsidRPr="003D26B7">
        <w:rPr>
          <w:sz w:val="22"/>
          <w:szCs w:val="22"/>
        </w:rPr>
        <w:t>організації</w:t>
      </w:r>
      <w:proofErr w:type="spellEnd"/>
      <w:r w:rsidRPr="003D26B7">
        <w:rPr>
          <w:sz w:val="22"/>
          <w:szCs w:val="22"/>
        </w:rPr>
        <w:t xml:space="preserve"> та </w:t>
      </w:r>
      <w:proofErr w:type="spellStart"/>
      <w:r w:rsidRPr="003D26B7">
        <w:rPr>
          <w:sz w:val="22"/>
          <w:szCs w:val="22"/>
        </w:rPr>
        <w:t>проведення</w:t>
      </w:r>
      <w:proofErr w:type="spellEnd"/>
      <w:r w:rsidRPr="003D26B7">
        <w:rPr>
          <w:sz w:val="22"/>
          <w:szCs w:val="22"/>
        </w:rPr>
        <w:t xml:space="preserve"> </w:t>
      </w:r>
      <w:proofErr w:type="spellStart"/>
      <w:r w:rsidRPr="003D26B7">
        <w:rPr>
          <w:sz w:val="22"/>
          <w:szCs w:val="22"/>
        </w:rPr>
        <w:t>внутрішнього</w:t>
      </w:r>
      <w:proofErr w:type="spellEnd"/>
      <w:r w:rsidRPr="003D26B7">
        <w:rPr>
          <w:sz w:val="22"/>
          <w:szCs w:val="22"/>
        </w:rPr>
        <w:t xml:space="preserve"> аудиту (контролю) в </w:t>
      </w:r>
      <w:proofErr w:type="spellStart"/>
      <w:r w:rsidRPr="003D26B7">
        <w:rPr>
          <w:sz w:val="22"/>
          <w:szCs w:val="22"/>
        </w:rPr>
        <w:t>професійних</w:t>
      </w:r>
      <w:proofErr w:type="spellEnd"/>
      <w:r w:rsidRPr="003D26B7">
        <w:rPr>
          <w:sz w:val="22"/>
          <w:szCs w:val="22"/>
        </w:rPr>
        <w:t xml:space="preserve"> </w:t>
      </w:r>
      <w:proofErr w:type="spellStart"/>
      <w:r w:rsidRPr="003D26B7">
        <w:rPr>
          <w:sz w:val="22"/>
          <w:szCs w:val="22"/>
        </w:rPr>
        <w:t>учасниках</w:t>
      </w:r>
      <w:proofErr w:type="spellEnd"/>
      <w:r w:rsidRPr="003D26B7">
        <w:rPr>
          <w:sz w:val="22"/>
          <w:szCs w:val="22"/>
        </w:rPr>
        <w:t xml:space="preserve"> фондового ринку, </w:t>
      </w:r>
      <w:proofErr w:type="spellStart"/>
      <w:r w:rsidRPr="003D26B7">
        <w:rPr>
          <w:sz w:val="22"/>
          <w:szCs w:val="22"/>
        </w:rPr>
        <w:t>затвердженого</w:t>
      </w:r>
      <w:proofErr w:type="spellEnd"/>
      <w:r w:rsidRPr="003D26B7">
        <w:rPr>
          <w:sz w:val="22"/>
          <w:szCs w:val="22"/>
        </w:rPr>
        <w:t xml:space="preserve"> </w:t>
      </w:r>
      <w:proofErr w:type="spellStart"/>
      <w:r w:rsidRPr="003D26B7">
        <w:rPr>
          <w:sz w:val="22"/>
          <w:szCs w:val="22"/>
        </w:rPr>
        <w:t>рішенням</w:t>
      </w:r>
      <w:proofErr w:type="spellEnd"/>
      <w:r w:rsidRPr="003D26B7">
        <w:rPr>
          <w:sz w:val="22"/>
          <w:szCs w:val="22"/>
        </w:rPr>
        <w:t xml:space="preserve"> НКЦПФР </w:t>
      </w:r>
      <w:proofErr w:type="spellStart"/>
      <w:r w:rsidRPr="003D26B7">
        <w:rPr>
          <w:sz w:val="22"/>
          <w:szCs w:val="22"/>
        </w:rPr>
        <w:t>від</w:t>
      </w:r>
      <w:proofErr w:type="spellEnd"/>
      <w:r w:rsidRPr="003D26B7">
        <w:rPr>
          <w:sz w:val="22"/>
          <w:szCs w:val="22"/>
        </w:rPr>
        <w:t xml:space="preserve"> 19.07.2012  № </w:t>
      </w:r>
      <w:r w:rsidRPr="007D027E">
        <w:rPr>
          <w:sz w:val="22"/>
          <w:szCs w:val="22"/>
        </w:rPr>
        <w:t>996</w:t>
      </w:r>
      <w:r w:rsidRPr="007D027E">
        <w:rPr>
          <w:sz w:val="22"/>
          <w:szCs w:val="22"/>
          <w:lang w:val="uk-UA"/>
        </w:rPr>
        <w:t xml:space="preserve"> і</w:t>
      </w:r>
      <w:r w:rsidRPr="007D027E">
        <w:rPr>
          <w:rStyle w:val="rvts0"/>
          <w:sz w:val="22"/>
          <w:szCs w:val="22"/>
        </w:rPr>
        <w:t xml:space="preserve">з </w:t>
      </w:r>
      <w:proofErr w:type="spellStart"/>
      <w:r w:rsidRPr="007D027E">
        <w:rPr>
          <w:rStyle w:val="rvts0"/>
          <w:sz w:val="22"/>
          <w:szCs w:val="22"/>
        </w:rPr>
        <w:t>змінами</w:t>
      </w:r>
      <w:proofErr w:type="spellEnd"/>
      <w:r w:rsidRPr="007D027E">
        <w:rPr>
          <w:rStyle w:val="rvts0"/>
          <w:sz w:val="22"/>
          <w:szCs w:val="22"/>
        </w:rPr>
        <w:t xml:space="preserve">, </w:t>
      </w:r>
      <w:proofErr w:type="spellStart"/>
      <w:r w:rsidRPr="007D027E">
        <w:rPr>
          <w:rStyle w:val="rvts0"/>
          <w:sz w:val="22"/>
          <w:szCs w:val="22"/>
        </w:rPr>
        <w:t>внесеними</w:t>
      </w:r>
      <w:proofErr w:type="spellEnd"/>
      <w:r w:rsidRPr="007D027E">
        <w:rPr>
          <w:rStyle w:val="rvts0"/>
          <w:sz w:val="22"/>
          <w:szCs w:val="22"/>
        </w:rPr>
        <w:t xml:space="preserve"> </w:t>
      </w:r>
      <w:proofErr w:type="spellStart"/>
      <w:r w:rsidRPr="007D027E">
        <w:rPr>
          <w:rStyle w:val="rvts0"/>
          <w:sz w:val="22"/>
          <w:szCs w:val="22"/>
        </w:rPr>
        <w:t>згідно</w:t>
      </w:r>
      <w:proofErr w:type="spellEnd"/>
      <w:r w:rsidRPr="007D027E">
        <w:rPr>
          <w:rStyle w:val="rvts0"/>
          <w:sz w:val="22"/>
          <w:szCs w:val="22"/>
        </w:rPr>
        <w:t xml:space="preserve"> з </w:t>
      </w:r>
      <w:proofErr w:type="spellStart"/>
      <w:r w:rsidRPr="007D027E">
        <w:rPr>
          <w:rStyle w:val="rvts0"/>
          <w:sz w:val="22"/>
          <w:szCs w:val="22"/>
        </w:rPr>
        <w:t>Рішенням</w:t>
      </w:r>
      <w:proofErr w:type="spellEnd"/>
      <w:r w:rsidRPr="007D027E">
        <w:rPr>
          <w:rStyle w:val="rvts0"/>
          <w:sz w:val="22"/>
          <w:szCs w:val="22"/>
        </w:rPr>
        <w:t xml:space="preserve"> </w:t>
      </w:r>
      <w:proofErr w:type="spellStart"/>
      <w:r w:rsidRPr="007D027E">
        <w:rPr>
          <w:rStyle w:val="rvts0"/>
          <w:sz w:val="22"/>
          <w:szCs w:val="22"/>
        </w:rPr>
        <w:t>Національної</w:t>
      </w:r>
      <w:proofErr w:type="spellEnd"/>
      <w:r w:rsidRPr="007D027E">
        <w:rPr>
          <w:rStyle w:val="rvts0"/>
          <w:sz w:val="22"/>
          <w:szCs w:val="22"/>
        </w:rPr>
        <w:t xml:space="preserve"> </w:t>
      </w:r>
      <w:proofErr w:type="spellStart"/>
      <w:r w:rsidRPr="007D027E">
        <w:rPr>
          <w:rStyle w:val="rvts0"/>
          <w:sz w:val="22"/>
          <w:szCs w:val="22"/>
        </w:rPr>
        <w:t>комісії</w:t>
      </w:r>
      <w:proofErr w:type="spellEnd"/>
      <w:r w:rsidRPr="007D027E">
        <w:rPr>
          <w:rStyle w:val="rvts0"/>
          <w:sz w:val="22"/>
          <w:szCs w:val="22"/>
        </w:rPr>
        <w:t xml:space="preserve"> з </w:t>
      </w:r>
      <w:proofErr w:type="spellStart"/>
      <w:r w:rsidRPr="007D027E">
        <w:rPr>
          <w:rStyle w:val="rvts0"/>
          <w:sz w:val="22"/>
          <w:szCs w:val="22"/>
        </w:rPr>
        <w:t>цінних</w:t>
      </w:r>
      <w:proofErr w:type="spellEnd"/>
      <w:r w:rsidRPr="007D027E">
        <w:rPr>
          <w:rStyle w:val="rvts0"/>
          <w:sz w:val="22"/>
          <w:szCs w:val="22"/>
        </w:rPr>
        <w:t xml:space="preserve"> </w:t>
      </w:r>
      <w:proofErr w:type="spellStart"/>
      <w:r w:rsidRPr="007D027E">
        <w:rPr>
          <w:rStyle w:val="rvts0"/>
          <w:sz w:val="22"/>
          <w:szCs w:val="22"/>
        </w:rPr>
        <w:t>паперів</w:t>
      </w:r>
      <w:proofErr w:type="spellEnd"/>
      <w:r w:rsidRPr="007D027E">
        <w:rPr>
          <w:rStyle w:val="rvts0"/>
          <w:sz w:val="22"/>
          <w:szCs w:val="22"/>
        </w:rPr>
        <w:t xml:space="preserve"> та фондового ринку</w:t>
      </w:r>
      <w:r>
        <w:rPr>
          <w:rStyle w:val="rvts0"/>
          <w:sz w:val="22"/>
          <w:szCs w:val="22"/>
          <w:lang w:val="uk-UA"/>
        </w:rPr>
        <w:t xml:space="preserve"> </w:t>
      </w:r>
      <w:hyperlink r:id="rId10" w:anchor="n5" w:tgtFrame="_blank" w:history="1">
        <w:r w:rsidRPr="007D027E">
          <w:rPr>
            <w:rStyle w:val="af0"/>
            <w:sz w:val="22"/>
            <w:szCs w:val="22"/>
          </w:rPr>
          <w:t xml:space="preserve">№ 577 </w:t>
        </w:r>
        <w:proofErr w:type="spellStart"/>
        <w:r w:rsidRPr="007D027E">
          <w:rPr>
            <w:rStyle w:val="af0"/>
            <w:sz w:val="22"/>
            <w:szCs w:val="22"/>
          </w:rPr>
          <w:t>від</w:t>
        </w:r>
        <w:proofErr w:type="spellEnd"/>
        <w:r w:rsidRPr="007D027E">
          <w:rPr>
            <w:rStyle w:val="af0"/>
            <w:sz w:val="22"/>
            <w:szCs w:val="22"/>
          </w:rPr>
          <w:t xml:space="preserve"> 29.04.2014</w:t>
        </w:r>
      </w:hyperlink>
      <w:r>
        <w:rPr>
          <w:rStyle w:val="rvts0"/>
          <w:sz w:val="22"/>
          <w:szCs w:val="22"/>
          <w:lang w:val="uk-UA"/>
        </w:rPr>
        <w:t xml:space="preserve"> р.</w:t>
      </w:r>
      <w:r w:rsidRPr="007D027E">
        <w:rPr>
          <w:sz w:val="22"/>
          <w:szCs w:val="22"/>
        </w:rPr>
        <w:t>.</w:t>
      </w:r>
    </w:p>
    <w:p w:rsidR="00D80F69" w:rsidRPr="003D26B7" w:rsidRDefault="00D80F69" w:rsidP="00D80F69">
      <w:pPr>
        <w:pStyle w:val="30"/>
        <w:spacing w:after="0"/>
        <w:ind w:left="0" w:firstLine="709"/>
        <w:jc w:val="both"/>
        <w:rPr>
          <w:sz w:val="22"/>
          <w:szCs w:val="22"/>
        </w:rPr>
      </w:pPr>
    </w:p>
    <w:p w:rsidR="00D80F69" w:rsidRPr="00234D21" w:rsidRDefault="00D80F69" w:rsidP="00D80F69">
      <w:pPr>
        <w:pStyle w:val="30"/>
        <w:spacing w:after="0"/>
        <w:ind w:left="0" w:firstLine="709"/>
        <w:rPr>
          <w:i/>
          <w:sz w:val="22"/>
          <w:szCs w:val="22"/>
          <w:u w:val="single"/>
        </w:rPr>
      </w:pPr>
      <w:r>
        <w:rPr>
          <w:i/>
          <w:sz w:val="22"/>
          <w:szCs w:val="22"/>
          <w:u w:val="single"/>
          <w:lang w:val="uk-UA"/>
        </w:rPr>
        <w:t xml:space="preserve"> </w:t>
      </w:r>
      <w:r w:rsidRPr="00234D21">
        <w:rPr>
          <w:i/>
          <w:sz w:val="22"/>
          <w:szCs w:val="22"/>
          <w:u w:val="single"/>
          <w:lang w:val="uk-UA"/>
        </w:rPr>
        <w:t>2.5.3</w:t>
      </w:r>
      <w:r w:rsidRPr="00234D21">
        <w:rPr>
          <w:i/>
          <w:sz w:val="22"/>
          <w:szCs w:val="22"/>
          <w:u w:val="single"/>
        </w:rPr>
        <w:t xml:space="preserve">. </w:t>
      </w:r>
      <w:proofErr w:type="spellStart"/>
      <w:r w:rsidRPr="00234D21">
        <w:rPr>
          <w:i/>
          <w:sz w:val="22"/>
          <w:szCs w:val="22"/>
          <w:u w:val="single"/>
        </w:rPr>
        <w:t>Допоміжна</w:t>
      </w:r>
      <w:proofErr w:type="spellEnd"/>
      <w:r w:rsidRPr="00234D21">
        <w:rPr>
          <w:i/>
          <w:sz w:val="22"/>
          <w:szCs w:val="22"/>
          <w:u w:val="single"/>
        </w:rPr>
        <w:t xml:space="preserve"> </w:t>
      </w:r>
      <w:proofErr w:type="spellStart"/>
      <w:r w:rsidRPr="00234D21">
        <w:rPr>
          <w:i/>
          <w:sz w:val="22"/>
          <w:szCs w:val="22"/>
          <w:u w:val="single"/>
        </w:rPr>
        <w:t>інформація</w:t>
      </w:r>
      <w:proofErr w:type="spellEnd"/>
    </w:p>
    <w:p w:rsidR="00D80F69" w:rsidRDefault="00D80F69" w:rsidP="00D80F69">
      <w:pPr>
        <w:pStyle w:val="30"/>
        <w:spacing w:after="0"/>
        <w:ind w:left="0" w:firstLine="709"/>
        <w:rPr>
          <w:i/>
          <w:sz w:val="22"/>
          <w:szCs w:val="22"/>
          <w:u w:val="single"/>
          <w:lang w:val="uk-UA"/>
        </w:rPr>
      </w:pPr>
      <w:r>
        <w:rPr>
          <w:i/>
          <w:sz w:val="22"/>
          <w:szCs w:val="22"/>
          <w:u w:val="single"/>
          <w:lang w:val="uk-UA"/>
        </w:rPr>
        <w:t xml:space="preserve"> </w:t>
      </w:r>
    </w:p>
    <w:p w:rsidR="00D80F69" w:rsidRPr="00234D21" w:rsidRDefault="00D80F69" w:rsidP="00D80F69">
      <w:pPr>
        <w:pStyle w:val="30"/>
        <w:spacing w:after="0"/>
        <w:ind w:left="0" w:firstLine="709"/>
        <w:rPr>
          <w:i/>
          <w:sz w:val="22"/>
          <w:szCs w:val="22"/>
          <w:u w:val="single"/>
        </w:rPr>
      </w:pPr>
      <w:proofErr w:type="spellStart"/>
      <w:r w:rsidRPr="00234D21">
        <w:rPr>
          <w:i/>
          <w:sz w:val="22"/>
          <w:szCs w:val="22"/>
          <w:u w:val="single"/>
        </w:rPr>
        <w:t>Щодо</w:t>
      </w:r>
      <w:proofErr w:type="spellEnd"/>
      <w:r w:rsidRPr="00234D21">
        <w:rPr>
          <w:i/>
          <w:sz w:val="22"/>
          <w:szCs w:val="22"/>
          <w:u w:val="single"/>
        </w:rPr>
        <w:t xml:space="preserve"> </w:t>
      </w:r>
      <w:proofErr w:type="spellStart"/>
      <w:r w:rsidRPr="00234D21">
        <w:rPr>
          <w:i/>
          <w:sz w:val="22"/>
          <w:szCs w:val="22"/>
          <w:u w:val="single"/>
        </w:rPr>
        <w:t>пов’язаних</w:t>
      </w:r>
      <w:proofErr w:type="spellEnd"/>
      <w:r w:rsidRPr="00234D21">
        <w:rPr>
          <w:i/>
          <w:sz w:val="22"/>
          <w:szCs w:val="22"/>
          <w:u w:val="single"/>
        </w:rPr>
        <w:t xml:space="preserve"> </w:t>
      </w:r>
      <w:proofErr w:type="spellStart"/>
      <w:r w:rsidRPr="00234D21">
        <w:rPr>
          <w:i/>
          <w:sz w:val="22"/>
          <w:szCs w:val="22"/>
          <w:u w:val="single"/>
        </w:rPr>
        <w:t>осіб</w:t>
      </w:r>
      <w:proofErr w:type="spellEnd"/>
    </w:p>
    <w:p w:rsidR="00493776" w:rsidRPr="000738B1" w:rsidRDefault="00D80F69" w:rsidP="00493776">
      <w:pPr>
        <w:ind w:firstLine="720"/>
        <w:jc w:val="both"/>
        <w:rPr>
          <w:i/>
          <w:sz w:val="22"/>
          <w:szCs w:val="22"/>
          <w:lang w:val="uk-UA"/>
        </w:rPr>
      </w:pPr>
      <w:r w:rsidRPr="00234D21">
        <w:rPr>
          <w:sz w:val="22"/>
          <w:szCs w:val="22"/>
        </w:rPr>
        <w:t xml:space="preserve"> Ми </w:t>
      </w:r>
      <w:proofErr w:type="spellStart"/>
      <w:r w:rsidRPr="00234D21">
        <w:rPr>
          <w:sz w:val="22"/>
          <w:szCs w:val="22"/>
        </w:rPr>
        <w:t>отримали</w:t>
      </w:r>
      <w:proofErr w:type="spellEnd"/>
      <w:r w:rsidRPr="00234D21">
        <w:rPr>
          <w:sz w:val="22"/>
          <w:szCs w:val="22"/>
        </w:rPr>
        <w:t xml:space="preserve"> </w:t>
      </w:r>
      <w:proofErr w:type="spellStart"/>
      <w:r w:rsidRPr="00234D21">
        <w:rPr>
          <w:sz w:val="22"/>
          <w:szCs w:val="22"/>
        </w:rPr>
        <w:t>розуміння</w:t>
      </w:r>
      <w:proofErr w:type="spellEnd"/>
      <w:r w:rsidRPr="00234D21">
        <w:rPr>
          <w:sz w:val="22"/>
          <w:szCs w:val="22"/>
        </w:rPr>
        <w:t xml:space="preserve"> характеру та </w:t>
      </w:r>
      <w:proofErr w:type="spellStart"/>
      <w:r w:rsidRPr="00234D21">
        <w:rPr>
          <w:sz w:val="22"/>
          <w:szCs w:val="22"/>
        </w:rPr>
        <w:t>обсягу</w:t>
      </w:r>
      <w:proofErr w:type="spellEnd"/>
      <w:r w:rsidRPr="00234D21">
        <w:rPr>
          <w:sz w:val="22"/>
          <w:szCs w:val="22"/>
        </w:rPr>
        <w:t xml:space="preserve"> </w:t>
      </w:r>
      <w:proofErr w:type="spellStart"/>
      <w:r w:rsidRPr="00234D21">
        <w:rPr>
          <w:sz w:val="22"/>
          <w:szCs w:val="22"/>
        </w:rPr>
        <w:t>відносин</w:t>
      </w:r>
      <w:proofErr w:type="spellEnd"/>
      <w:r w:rsidRPr="00234D21">
        <w:rPr>
          <w:sz w:val="22"/>
          <w:szCs w:val="22"/>
        </w:rPr>
        <w:t xml:space="preserve"> з </w:t>
      </w:r>
      <w:proofErr w:type="spellStart"/>
      <w:r w:rsidRPr="00234D21">
        <w:rPr>
          <w:sz w:val="22"/>
          <w:szCs w:val="22"/>
        </w:rPr>
        <w:t>пов’язаними</w:t>
      </w:r>
      <w:proofErr w:type="spellEnd"/>
      <w:r w:rsidRPr="00234D21">
        <w:rPr>
          <w:sz w:val="22"/>
          <w:szCs w:val="22"/>
        </w:rPr>
        <w:t xml:space="preserve"> особами. </w:t>
      </w:r>
      <w:proofErr w:type="spellStart"/>
      <w:r w:rsidRPr="00234D21">
        <w:rPr>
          <w:sz w:val="22"/>
          <w:szCs w:val="22"/>
        </w:rPr>
        <w:t>Такий</w:t>
      </w:r>
      <w:proofErr w:type="spellEnd"/>
      <w:r w:rsidRPr="00234D21">
        <w:rPr>
          <w:sz w:val="22"/>
          <w:szCs w:val="22"/>
        </w:rPr>
        <w:t xml:space="preserve"> характер та </w:t>
      </w:r>
      <w:proofErr w:type="spellStart"/>
      <w:r w:rsidRPr="00234D21">
        <w:rPr>
          <w:sz w:val="22"/>
          <w:szCs w:val="22"/>
        </w:rPr>
        <w:t>обсяг</w:t>
      </w:r>
      <w:proofErr w:type="spellEnd"/>
      <w:r w:rsidRPr="00234D21">
        <w:rPr>
          <w:sz w:val="22"/>
          <w:szCs w:val="22"/>
        </w:rPr>
        <w:t xml:space="preserve"> не </w:t>
      </w:r>
      <w:proofErr w:type="spellStart"/>
      <w:r w:rsidRPr="00234D21">
        <w:rPr>
          <w:sz w:val="22"/>
          <w:szCs w:val="22"/>
        </w:rPr>
        <w:t>був</w:t>
      </w:r>
      <w:proofErr w:type="spellEnd"/>
      <w:r w:rsidRPr="00234D21">
        <w:rPr>
          <w:sz w:val="22"/>
          <w:szCs w:val="22"/>
        </w:rPr>
        <w:t xml:space="preserve"> </w:t>
      </w:r>
      <w:proofErr w:type="spellStart"/>
      <w:r w:rsidRPr="00234D21">
        <w:rPr>
          <w:sz w:val="22"/>
          <w:szCs w:val="22"/>
        </w:rPr>
        <w:t>визначальним</w:t>
      </w:r>
      <w:proofErr w:type="spellEnd"/>
      <w:r w:rsidRPr="00234D21">
        <w:rPr>
          <w:sz w:val="22"/>
          <w:szCs w:val="22"/>
        </w:rPr>
        <w:t xml:space="preserve"> (</w:t>
      </w:r>
      <w:proofErr w:type="spellStart"/>
      <w:r w:rsidRPr="00234D21">
        <w:rPr>
          <w:sz w:val="22"/>
          <w:szCs w:val="22"/>
        </w:rPr>
        <w:t>суттєвим</w:t>
      </w:r>
      <w:proofErr w:type="spellEnd"/>
      <w:r w:rsidRPr="00234D21">
        <w:rPr>
          <w:sz w:val="22"/>
          <w:szCs w:val="22"/>
        </w:rPr>
        <w:t xml:space="preserve">). </w:t>
      </w:r>
      <w:proofErr w:type="gramStart"/>
      <w:r w:rsidRPr="00234D21">
        <w:rPr>
          <w:sz w:val="22"/>
          <w:szCs w:val="22"/>
        </w:rPr>
        <w:t xml:space="preserve">Ми не </w:t>
      </w:r>
      <w:proofErr w:type="spellStart"/>
      <w:r w:rsidRPr="00234D21">
        <w:rPr>
          <w:sz w:val="22"/>
          <w:szCs w:val="22"/>
        </w:rPr>
        <w:t>отримали</w:t>
      </w:r>
      <w:proofErr w:type="spellEnd"/>
      <w:r w:rsidRPr="00234D21">
        <w:rPr>
          <w:sz w:val="22"/>
          <w:szCs w:val="22"/>
        </w:rPr>
        <w:t xml:space="preserve"> </w:t>
      </w:r>
      <w:proofErr w:type="spellStart"/>
      <w:r w:rsidRPr="00234D21">
        <w:rPr>
          <w:sz w:val="22"/>
          <w:szCs w:val="22"/>
        </w:rPr>
        <w:t>докази</w:t>
      </w:r>
      <w:proofErr w:type="spellEnd"/>
      <w:r w:rsidRPr="00234D21">
        <w:rPr>
          <w:sz w:val="22"/>
          <w:szCs w:val="22"/>
        </w:rPr>
        <w:t xml:space="preserve"> того</w:t>
      </w:r>
      <w:r>
        <w:rPr>
          <w:sz w:val="22"/>
          <w:szCs w:val="22"/>
          <w:lang w:val="uk-UA"/>
        </w:rPr>
        <w:t>, що</w:t>
      </w:r>
      <w:r>
        <w:rPr>
          <w:sz w:val="22"/>
          <w:szCs w:val="22"/>
        </w:rPr>
        <w:t xml:space="preserve"> </w:t>
      </w:r>
      <w:proofErr w:type="spellStart"/>
      <w:r>
        <w:rPr>
          <w:sz w:val="22"/>
          <w:szCs w:val="22"/>
        </w:rPr>
        <w:t>уся</w:t>
      </w:r>
      <w:proofErr w:type="spellEnd"/>
      <w:r>
        <w:rPr>
          <w:sz w:val="22"/>
          <w:szCs w:val="22"/>
        </w:rPr>
        <w:t xml:space="preserve"> </w:t>
      </w:r>
      <w:proofErr w:type="spellStart"/>
      <w:r>
        <w:rPr>
          <w:sz w:val="22"/>
          <w:szCs w:val="22"/>
        </w:rPr>
        <w:t>необхідна</w:t>
      </w:r>
      <w:proofErr w:type="spellEnd"/>
      <w:r>
        <w:rPr>
          <w:sz w:val="22"/>
          <w:szCs w:val="22"/>
        </w:rPr>
        <w:t xml:space="preserve"> </w:t>
      </w:r>
      <w:proofErr w:type="spellStart"/>
      <w:r>
        <w:rPr>
          <w:sz w:val="22"/>
          <w:szCs w:val="22"/>
        </w:rPr>
        <w:t>інформаці</w:t>
      </w:r>
      <w:proofErr w:type="spellEnd"/>
      <w:r>
        <w:rPr>
          <w:sz w:val="22"/>
          <w:szCs w:val="22"/>
          <w:lang w:val="uk-UA"/>
        </w:rPr>
        <w:t>я</w:t>
      </w:r>
      <w:r w:rsidRPr="00234D21">
        <w:rPr>
          <w:sz w:val="22"/>
          <w:szCs w:val="22"/>
        </w:rPr>
        <w:t xml:space="preserve"> про </w:t>
      </w:r>
      <w:proofErr w:type="spellStart"/>
      <w:r w:rsidRPr="00234D21">
        <w:rPr>
          <w:sz w:val="22"/>
          <w:szCs w:val="22"/>
        </w:rPr>
        <w:t>відносини</w:t>
      </w:r>
      <w:proofErr w:type="spellEnd"/>
      <w:r w:rsidRPr="00234D21">
        <w:rPr>
          <w:sz w:val="22"/>
          <w:szCs w:val="22"/>
        </w:rPr>
        <w:t xml:space="preserve">  з </w:t>
      </w:r>
      <w:proofErr w:type="spellStart"/>
      <w:r w:rsidRPr="00234D21">
        <w:rPr>
          <w:sz w:val="22"/>
          <w:szCs w:val="22"/>
        </w:rPr>
        <w:t>пов’язаними</w:t>
      </w:r>
      <w:proofErr w:type="spellEnd"/>
      <w:r w:rsidRPr="00234D21">
        <w:rPr>
          <w:sz w:val="22"/>
          <w:szCs w:val="22"/>
        </w:rPr>
        <w:t xml:space="preserve"> особами включена до </w:t>
      </w:r>
      <w:proofErr w:type="spellStart"/>
      <w:r w:rsidRPr="00234D21">
        <w:rPr>
          <w:sz w:val="22"/>
          <w:szCs w:val="22"/>
        </w:rPr>
        <w:t>приміток</w:t>
      </w:r>
      <w:proofErr w:type="spellEnd"/>
      <w:r w:rsidRPr="00234D21">
        <w:rPr>
          <w:sz w:val="22"/>
          <w:szCs w:val="22"/>
        </w:rPr>
        <w:t xml:space="preserve"> </w:t>
      </w:r>
      <w:proofErr w:type="spellStart"/>
      <w:r w:rsidRPr="00234D21">
        <w:rPr>
          <w:sz w:val="22"/>
          <w:szCs w:val="22"/>
        </w:rPr>
        <w:t>звітності</w:t>
      </w:r>
      <w:proofErr w:type="spellEnd"/>
      <w:r w:rsidRPr="00234D21">
        <w:rPr>
          <w:sz w:val="22"/>
          <w:szCs w:val="22"/>
        </w:rPr>
        <w:t xml:space="preserve">. </w:t>
      </w:r>
      <w:proofErr w:type="spellStart"/>
      <w:r w:rsidRPr="00234D21">
        <w:rPr>
          <w:sz w:val="22"/>
          <w:szCs w:val="22"/>
        </w:rPr>
        <w:t>Однак</w:t>
      </w:r>
      <w:proofErr w:type="spellEnd"/>
      <w:r w:rsidRPr="00234D21">
        <w:rPr>
          <w:sz w:val="22"/>
          <w:szCs w:val="22"/>
        </w:rPr>
        <w:t xml:space="preserve"> </w:t>
      </w:r>
      <w:proofErr w:type="spellStart"/>
      <w:r w:rsidRPr="00234D21">
        <w:rPr>
          <w:sz w:val="22"/>
          <w:szCs w:val="22"/>
        </w:rPr>
        <w:t>така</w:t>
      </w:r>
      <w:proofErr w:type="spellEnd"/>
      <w:r w:rsidRPr="00234D21">
        <w:rPr>
          <w:sz w:val="22"/>
          <w:szCs w:val="22"/>
        </w:rPr>
        <w:t xml:space="preserve"> </w:t>
      </w:r>
      <w:proofErr w:type="spellStart"/>
      <w:r w:rsidRPr="00234D21">
        <w:rPr>
          <w:sz w:val="22"/>
          <w:szCs w:val="22"/>
        </w:rPr>
        <w:t>невідповідність</w:t>
      </w:r>
      <w:proofErr w:type="spellEnd"/>
      <w:r w:rsidRPr="00234D21">
        <w:rPr>
          <w:sz w:val="22"/>
          <w:szCs w:val="22"/>
        </w:rPr>
        <w:t xml:space="preserve"> ПБО не є </w:t>
      </w:r>
      <w:proofErr w:type="spellStart"/>
      <w:r w:rsidRPr="00234D21">
        <w:rPr>
          <w:sz w:val="22"/>
          <w:szCs w:val="22"/>
        </w:rPr>
        <w:t>визначальною</w:t>
      </w:r>
      <w:proofErr w:type="spellEnd"/>
      <w:r w:rsidRPr="00234D21">
        <w:rPr>
          <w:sz w:val="22"/>
          <w:szCs w:val="22"/>
        </w:rPr>
        <w:t xml:space="preserve"> (</w:t>
      </w:r>
      <w:proofErr w:type="spellStart"/>
      <w:r w:rsidRPr="00234D21">
        <w:rPr>
          <w:sz w:val="22"/>
          <w:szCs w:val="22"/>
        </w:rPr>
        <w:t>суттєвою</w:t>
      </w:r>
      <w:proofErr w:type="spellEnd"/>
      <w:r w:rsidRPr="00234D21">
        <w:rPr>
          <w:sz w:val="22"/>
          <w:szCs w:val="22"/>
        </w:rPr>
        <w:t>).</w:t>
      </w:r>
      <w:proofErr w:type="gramEnd"/>
      <w:r w:rsidR="00493776" w:rsidRPr="00493776">
        <w:rPr>
          <w:b/>
          <w:i/>
          <w:sz w:val="22"/>
          <w:szCs w:val="22"/>
          <w:lang w:val="uk-UA"/>
        </w:rPr>
        <w:t xml:space="preserve"> </w:t>
      </w:r>
      <w:r w:rsidR="00493776" w:rsidRPr="00493776">
        <w:rPr>
          <w:sz w:val="22"/>
          <w:szCs w:val="22"/>
          <w:lang w:val="uk-UA"/>
        </w:rPr>
        <w:t>Перелік пов’язаних осіб Компанії:</w:t>
      </w:r>
    </w:p>
    <w:p w:rsidR="00F926D3" w:rsidRDefault="00F926D3" w:rsidP="00F926D3">
      <w:pPr>
        <w:widowControl w:val="0"/>
        <w:autoSpaceDE w:val="0"/>
        <w:autoSpaceDN w:val="0"/>
        <w:adjustRightInd w:val="0"/>
        <w:ind w:firstLine="360"/>
        <w:jc w:val="both"/>
        <w:rPr>
          <w:sz w:val="22"/>
          <w:szCs w:val="22"/>
          <w:lang w:val="uk-UA"/>
        </w:rPr>
      </w:pPr>
      <w:r w:rsidRPr="0065648F">
        <w:rPr>
          <w:sz w:val="22"/>
          <w:szCs w:val="22"/>
          <w:lang w:val="uk-UA"/>
        </w:rPr>
        <w:t>Учасники Товариства</w:t>
      </w:r>
      <w:r>
        <w:rPr>
          <w:sz w:val="22"/>
          <w:szCs w:val="22"/>
          <w:lang w:val="uk-UA"/>
        </w:rPr>
        <w:t xml:space="preserve"> </w:t>
      </w:r>
      <w:proofErr w:type="spellStart"/>
      <w:r>
        <w:rPr>
          <w:sz w:val="22"/>
          <w:szCs w:val="22"/>
          <w:lang w:val="uk-UA"/>
        </w:rPr>
        <w:t>-</w:t>
      </w:r>
      <w:r w:rsidRPr="00AF062A">
        <w:rPr>
          <w:sz w:val="22"/>
          <w:szCs w:val="22"/>
          <w:lang w:val="uk-UA"/>
        </w:rPr>
        <w:t>Арзуманян</w:t>
      </w:r>
      <w:proofErr w:type="spellEnd"/>
      <w:r w:rsidRPr="00AF062A">
        <w:rPr>
          <w:sz w:val="22"/>
          <w:szCs w:val="22"/>
          <w:lang w:val="uk-UA"/>
        </w:rPr>
        <w:t xml:space="preserve">  Рудольф </w:t>
      </w:r>
      <w:proofErr w:type="spellStart"/>
      <w:r w:rsidRPr="00AF062A">
        <w:rPr>
          <w:sz w:val="22"/>
          <w:szCs w:val="22"/>
          <w:lang w:val="uk-UA"/>
        </w:rPr>
        <w:t>Черкезович</w:t>
      </w:r>
      <w:proofErr w:type="spellEnd"/>
      <w:r>
        <w:rPr>
          <w:sz w:val="22"/>
          <w:szCs w:val="22"/>
          <w:lang w:val="uk-UA"/>
        </w:rPr>
        <w:t>,</w:t>
      </w:r>
      <w:r w:rsidRPr="00AF062A">
        <w:rPr>
          <w:sz w:val="22"/>
          <w:szCs w:val="22"/>
          <w:lang w:val="uk-UA"/>
        </w:rPr>
        <w:t xml:space="preserve"> </w:t>
      </w:r>
      <w:proofErr w:type="spellStart"/>
      <w:r w:rsidRPr="00AF062A">
        <w:rPr>
          <w:sz w:val="22"/>
          <w:szCs w:val="22"/>
          <w:lang w:val="uk-UA"/>
        </w:rPr>
        <w:t>Мелконян</w:t>
      </w:r>
      <w:proofErr w:type="spellEnd"/>
      <w:r w:rsidRPr="00AF062A">
        <w:rPr>
          <w:sz w:val="22"/>
          <w:szCs w:val="22"/>
          <w:lang w:val="uk-UA"/>
        </w:rPr>
        <w:t xml:space="preserve">  Рубен </w:t>
      </w:r>
      <w:proofErr w:type="spellStart"/>
      <w:r w:rsidRPr="00AF062A">
        <w:rPr>
          <w:sz w:val="22"/>
          <w:szCs w:val="22"/>
          <w:lang w:val="uk-UA"/>
        </w:rPr>
        <w:t>Веліханович</w:t>
      </w:r>
      <w:proofErr w:type="spellEnd"/>
      <w:r w:rsidRPr="0065648F">
        <w:rPr>
          <w:sz w:val="22"/>
          <w:szCs w:val="22"/>
          <w:lang w:val="uk-UA"/>
        </w:rPr>
        <w:t>;</w:t>
      </w:r>
      <w:r>
        <w:rPr>
          <w:sz w:val="22"/>
          <w:szCs w:val="22"/>
          <w:lang w:val="uk-UA"/>
        </w:rPr>
        <w:t xml:space="preserve"> </w:t>
      </w:r>
      <w:proofErr w:type="spellStart"/>
      <w:r w:rsidRPr="00AF062A">
        <w:rPr>
          <w:sz w:val="22"/>
          <w:szCs w:val="22"/>
          <w:lang w:val="uk-UA"/>
        </w:rPr>
        <w:t>Зінчак</w:t>
      </w:r>
      <w:proofErr w:type="spellEnd"/>
      <w:r w:rsidRPr="00AF062A">
        <w:rPr>
          <w:sz w:val="22"/>
          <w:szCs w:val="22"/>
          <w:lang w:val="uk-UA"/>
        </w:rPr>
        <w:t xml:space="preserve"> Андрій Ярославович</w:t>
      </w:r>
      <w:r>
        <w:rPr>
          <w:sz w:val="22"/>
          <w:szCs w:val="22"/>
          <w:lang w:val="uk-UA"/>
        </w:rPr>
        <w:t>;</w:t>
      </w:r>
      <w:r w:rsidRPr="00AF062A">
        <w:rPr>
          <w:sz w:val="22"/>
          <w:szCs w:val="22"/>
          <w:lang w:val="uk-UA"/>
        </w:rPr>
        <w:t xml:space="preserve"> ТОВ «ТОРГОВИЙ ДІМ «КРАХМАЛОПРОДУКТ»</w:t>
      </w:r>
      <w:r>
        <w:rPr>
          <w:sz w:val="22"/>
          <w:szCs w:val="22"/>
          <w:lang w:val="uk-UA"/>
        </w:rPr>
        <w:t>;</w:t>
      </w:r>
    </w:p>
    <w:p w:rsidR="00F926D3" w:rsidRDefault="00F926D3" w:rsidP="00F926D3">
      <w:pPr>
        <w:widowControl w:val="0"/>
        <w:autoSpaceDE w:val="0"/>
        <w:autoSpaceDN w:val="0"/>
        <w:adjustRightInd w:val="0"/>
        <w:ind w:firstLine="360"/>
        <w:jc w:val="both"/>
        <w:rPr>
          <w:sz w:val="22"/>
          <w:szCs w:val="22"/>
          <w:lang w:val="uk-UA"/>
        </w:rPr>
      </w:pPr>
      <w:r>
        <w:rPr>
          <w:sz w:val="22"/>
          <w:szCs w:val="22"/>
        </w:rPr>
        <w:t xml:space="preserve"> </w:t>
      </w:r>
      <w:proofErr w:type="spellStart"/>
      <w:r w:rsidRPr="00654A3A">
        <w:rPr>
          <w:sz w:val="22"/>
          <w:szCs w:val="22"/>
        </w:rPr>
        <w:t>Керівник</w:t>
      </w:r>
      <w:proofErr w:type="spellEnd"/>
      <w:r w:rsidRPr="00654A3A">
        <w:rPr>
          <w:sz w:val="22"/>
          <w:szCs w:val="22"/>
        </w:rPr>
        <w:t xml:space="preserve"> </w:t>
      </w:r>
      <w:proofErr w:type="spellStart"/>
      <w:r w:rsidRPr="00654A3A">
        <w:rPr>
          <w:sz w:val="22"/>
          <w:szCs w:val="22"/>
        </w:rPr>
        <w:t>Товариства</w:t>
      </w:r>
      <w:proofErr w:type="spellEnd"/>
      <w:r w:rsidRPr="00654A3A">
        <w:rPr>
          <w:sz w:val="22"/>
          <w:szCs w:val="22"/>
        </w:rPr>
        <w:t xml:space="preserve"> </w:t>
      </w:r>
      <w:r>
        <w:rPr>
          <w:sz w:val="22"/>
          <w:szCs w:val="22"/>
        </w:rPr>
        <w:t xml:space="preserve">- </w:t>
      </w:r>
      <w:proofErr w:type="spellStart"/>
      <w:r w:rsidRPr="00932B16">
        <w:rPr>
          <w:sz w:val="22"/>
          <w:szCs w:val="22"/>
          <w:lang w:val="uk-UA"/>
        </w:rPr>
        <w:t>Ганапольський</w:t>
      </w:r>
      <w:proofErr w:type="spellEnd"/>
      <w:r w:rsidRPr="00932B16">
        <w:rPr>
          <w:sz w:val="22"/>
          <w:szCs w:val="22"/>
          <w:lang w:val="uk-UA"/>
        </w:rPr>
        <w:t xml:space="preserve"> Дмитро Олександрович</w:t>
      </w:r>
      <w:r>
        <w:rPr>
          <w:sz w:val="22"/>
          <w:szCs w:val="22"/>
          <w:lang w:val="uk-UA"/>
        </w:rPr>
        <w:t>.</w:t>
      </w:r>
    </w:p>
    <w:p w:rsidR="00D80F69" w:rsidRPr="00F91FD5" w:rsidRDefault="00D80F69" w:rsidP="00D80F69">
      <w:pPr>
        <w:pStyle w:val="30"/>
        <w:spacing w:after="0"/>
        <w:ind w:left="0" w:firstLine="709"/>
        <w:jc w:val="both"/>
        <w:rPr>
          <w:sz w:val="22"/>
          <w:szCs w:val="22"/>
          <w:lang w:val="uk-UA"/>
        </w:rPr>
      </w:pPr>
    </w:p>
    <w:p w:rsidR="00CD6948" w:rsidRDefault="00CD6948" w:rsidP="00D80F69">
      <w:pPr>
        <w:pStyle w:val="30"/>
        <w:spacing w:after="0"/>
        <w:ind w:left="0" w:firstLine="709"/>
        <w:rPr>
          <w:i/>
          <w:sz w:val="22"/>
          <w:szCs w:val="22"/>
          <w:u w:val="single"/>
          <w:lang w:val="uk-UA"/>
        </w:rPr>
      </w:pPr>
    </w:p>
    <w:p w:rsidR="00CD6948" w:rsidRDefault="00CD6948" w:rsidP="00D80F69">
      <w:pPr>
        <w:pStyle w:val="30"/>
        <w:spacing w:after="0"/>
        <w:ind w:left="0" w:firstLine="709"/>
        <w:rPr>
          <w:i/>
          <w:sz w:val="22"/>
          <w:szCs w:val="22"/>
          <w:u w:val="single"/>
          <w:lang w:val="uk-UA"/>
        </w:rPr>
      </w:pPr>
    </w:p>
    <w:p w:rsidR="00D80F69" w:rsidRPr="00234D21" w:rsidRDefault="00D80F69" w:rsidP="00D80F69">
      <w:pPr>
        <w:pStyle w:val="30"/>
        <w:spacing w:after="0"/>
        <w:ind w:left="0" w:firstLine="709"/>
        <w:rPr>
          <w:i/>
          <w:sz w:val="22"/>
          <w:szCs w:val="22"/>
          <w:u w:val="single"/>
        </w:rPr>
      </w:pPr>
      <w:proofErr w:type="spellStart"/>
      <w:r w:rsidRPr="00234D21">
        <w:rPr>
          <w:i/>
          <w:sz w:val="22"/>
          <w:szCs w:val="22"/>
          <w:u w:val="single"/>
        </w:rPr>
        <w:lastRenderedPageBreak/>
        <w:t>Щодо</w:t>
      </w:r>
      <w:proofErr w:type="spellEnd"/>
      <w:r w:rsidRPr="00234D21">
        <w:rPr>
          <w:i/>
          <w:sz w:val="22"/>
          <w:szCs w:val="22"/>
          <w:u w:val="single"/>
        </w:rPr>
        <w:t xml:space="preserve"> </w:t>
      </w:r>
      <w:proofErr w:type="spellStart"/>
      <w:r w:rsidRPr="00234D21">
        <w:rPr>
          <w:i/>
          <w:sz w:val="22"/>
          <w:szCs w:val="22"/>
          <w:u w:val="single"/>
        </w:rPr>
        <w:t>подій</w:t>
      </w:r>
      <w:proofErr w:type="spellEnd"/>
      <w:r w:rsidRPr="00234D21">
        <w:rPr>
          <w:i/>
          <w:sz w:val="22"/>
          <w:szCs w:val="22"/>
          <w:u w:val="single"/>
        </w:rPr>
        <w:t xml:space="preserve"> </w:t>
      </w:r>
      <w:proofErr w:type="spellStart"/>
      <w:r w:rsidRPr="00234D21">
        <w:rPr>
          <w:i/>
          <w:sz w:val="22"/>
          <w:szCs w:val="22"/>
          <w:u w:val="single"/>
        </w:rPr>
        <w:t>після</w:t>
      </w:r>
      <w:proofErr w:type="spellEnd"/>
      <w:r w:rsidRPr="00234D21">
        <w:rPr>
          <w:i/>
          <w:sz w:val="22"/>
          <w:szCs w:val="22"/>
          <w:u w:val="single"/>
        </w:rPr>
        <w:t xml:space="preserve"> </w:t>
      </w:r>
      <w:proofErr w:type="spellStart"/>
      <w:r w:rsidRPr="00234D21">
        <w:rPr>
          <w:i/>
          <w:sz w:val="22"/>
          <w:szCs w:val="22"/>
          <w:u w:val="single"/>
        </w:rPr>
        <w:t>дати</w:t>
      </w:r>
      <w:proofErr w:type="spellEnd"/>
      <w:r w:rsidRPr="00234D21">
        <w:rPr>
          <w:i/>
          <w:sz w:val="22"/>
          <w:szCs w:val="22"/>
          <w:u w:val="single"/>
        </w:rPr>
        <w:t xml:space="preserve"> балансу  </w:t>
      </w:r>
    </w:p>
    <w:p w:rsidR="00D80F69" w:rsidRPr="00234D21" w:rsidRDefault="00D80F69" w:rsidP="00D80F69">
      <w:pPr>
        <w:pStyle w:val="30"/>
        <w:spacing w:after="0"/>
        <w:ind w:left="0" w:firstLine="709"/>
        <w:jc w:val="both"/>
        <w:rPr>
          <w:sz w:val="22"/>
          <w:szCs w:val="22"/>
        </w:rPr>
      </w:pPr>
      <w:r w:rsidRPr="00234D21">
        <w:rPr>
          <w:sz w:val="22"/>
          <w:szCs w:val="22"/>
        </w:rPr>
        <w:t xml:space="preserve">Ми </w:t>
      </w:r>
      <w:proofErr w:type="spellStart"/>
      <w:r w:rsidRPr="00234D21">
        <w:rPr>
          <w:sz w:val="22"/>
          <w:szCs w:val="22"/>
        </w:rPr>
        <w:t>розглянули</w:t>
      </w:r>
      <w:proofErr w:type="spellEnd"/>
      <w:r w:rsidRPr="00234D21">
        <w:rPr>
          <w:sz w:val="22"/>
          <w:szCs w:val="22"/>
        </w:rPr>
        <w:t xml:space="preserve"> </w:t>
      </w:r>
      <w:proofErr w:type="spellStart"/>
      <w:r w:rsidRPr="00234D21">
        <w:rPr>
          <w:sz w:val="22"/>
          <w:szCs w:val="22"/>
        </w:rPr>
        <w:t>операції</w:t>
      </w:r>
      <w:proofErr w:type="spellEnd"/>
      <w:r w:rsidRPr="00234D21">
        <w:rPr>
          <w:sz w:val="22"/>
          <w:szCs w:val="22"/>
        </w:rPr>
        <w:t xml:space="preserve"> </w:t>
      </w:r>
      <w:proofErr w:type="spellStart"/>
      <w:r w:rsidRPr="00234D21">
        <w:rPr>
          <w:sz w:val="22"/>
          <w:szCs w:val="22"/>
        </w:rPr>
        <w:t>Товариства</w:t>
      </w:r>
      <w:proofErr w:type="spellEnd"/>
      <w:r w:rsidRPr="00234D21">
        <w:rPr>
          <w:sz w:val="22"/>
          <w:szCs w:val="22"/>
        </w:rPr>
        <w:t xml:space="preserve"> </w:t>
      </w:r>
      <w:proofErr w:type="spellStart"/>
      <w:r w:rsidRPr="00234D21">
        <w:rPr>
          <w:sz w:val="22"/>
          <w:szCs w:val="22"/>
        </w:rPr>
        <w:t>після</w:t>
      </w:r>
      <w:proofErr w:type="spellEnd"/>
      <w:r w:rsidRPr="00234D21">
        <w:rPr>
          <w:sz w:val="22"/>
          <w:szCs w:val="22"/>
        </w:rPr>
        <w:t xml:space="preserve"> 31 </w:t>
      </w:r>
      <w:proofErr w:type="spellStart"/>
      <w:r w:rsidRPr="00234D21">
        <w:rPr>
          <w:sz w:val="22"/>
          <w:szCs w:val="22"/>
        </w:rPr>
        <w:t>грудня</w:t>
      </w:r>
      <w:proofErr w:type="spellEnd"/>
      <w:r w:rsidRPr="00234D21">
        <w:rPr>
          <w:sz w:val="22"/>
          <w:szCs w:val="22"/>
        </w:rPr>
        <w:t xml:space="preserve"> 201</w:t>
      </w:r>
      <w:r>
        <w:rPr>
          <w:sz w:val="22"/>
          <w:szCs w:val="22"/>
          <w:lang w:val="uk-UA"/>
        </w:rPr>
        <w:t>4</w:t>
      </w:r>
      <w:r w:rsidRPr="00234D21">
        <w:rPr>
          <w:sz w:val="22"/>
          <w:szCs w:val="22"/>
        </w:rPr>
        <w:t xml:space="preserve"> року та провели </w:t>
      </w:r>
      <w:proofErr w:type="spellStart"/>
      <w:r w:rsidRPr="00234D21">
        <w:rPr>
          <w:sz w:val="22"/>
          <w:szCs w:val="22"/>
        </w:rPr>
        <w:t>опитування</w:t>
      </w:r>
      <w:proofErr w:type="spellEnd"/>
      <w:r w:rsidRPr="00234D21">
        <w:rPr>
          <w:sz w:val="22"/>
          <w:szCs w:val="22"/>
        </w:rPr>
        <w:t xml:space="preserve"> </w:t>
      </w:r>
      <w:proofErr w:type="spellStart"/>
      <w:r w:rsidRPr="00234D21">
        <w:rPr>
          <w:sz w:val="22"/>
          <w:szCs w:val="22"/>
        </w:rPr>
        <w:t>представника</w:t>
      </w:r>
      <w:proofErr w:type="spellEnd"/>
      <w:r w:rsidRPr="00234D21">
        <w:rPr>
          <w:sz w:val="22"/>
          <w:szCs w:val="22"/>
        </w:rPr>
        <w:t xml:space="preserve"> </w:t>
      </w:r>
      <w:proofErr w:type="spellStart"/>
      <w:r w:rsidRPr="00234D21">
        <w:rPr>
          <w:sz w:val="22"/>
          <w:szCs w:val="22"/>
        </w:rPr>
        <w:t>засновників</w:t>
      </w:r>
      <w:proofErr w:type="spellEnd"/>
      <w:r w:rsidRPr="00234D21">
        <w:rPr>
          <w:sz w:val="22"/>
          <w:szCs w:val="22"/>
        </w:rPr>
        <w:t xml:space="preserve"> </w:t>
      </w:r>
      <w:proofErr w:type="spellStart"/>
      <w:r w:rsidRPr="00234D21">
        <w:rPr>
          <w:sz w:val="22"/>
          <w:szCs w:val="22"/>
        </w:rPr>
        <w:t>Товариства</w:t>
      </w:r>
      <w:proofErr w:type="spellEnd"/>
      <w:r w:rsidRPr="00234D21">
        <w:rPr>
          <w:sz w:val="22"/>
          <w:szCs w:val="22"/>
        </w:rPr>
        <w:t xml:space="preserve"> </w:t>
      </w:r>
      <w:proofErr w:type="spellStart"/>
      <w:r w:rsidRPr="00234D21">
        <w:rPr>
          <w:sz w:val="22"/>
          <w:szCs w:val="22"/>
        </w:rPr>
        <w:t>щодо</w:t>
      </w:r>
      <w:proofErr w:type="spellEnd"/>
      <w:r w:rsidRPr="00234D21">
        <w:rPr>
          <w:sz w:val="22"/>
          <w:szCs w:val="22"/>
        </w:rPr>
        <w:t xml:space="preserve"> </w:t>
      </w:r>
      <w:proofErr w:type="spellStart"/>
      <w:r w:rsidRPr="00234D21">
        <w:rPr>
          <w:sz w:val="22"/>
          <w:szCs w:val="22"/>
        </w:rPr>
        <w:t>подій</w:t>
      </w:r>
      <w:proofErr w:type="spellEnd"/>
      <w:r w:rsidRPr="00234D21">
        <w:rPr>
          <w:sz w:val="22"/>
          <w:szCs w:val="22"/>
        </w:rPr>
        <w:t xml:space="preserve"> </w:t>
      </w:r>
      <w:proofErr w:type="spellStart"/>
      <w:r w:rsidRPr="00234D21">
        <w:rPr>
          <w:sz w:val="22"/>
          <w:szCs w:val="22"/>
        </w:rPr>
        <w:t>після</w:t>
      </w:r>
      <w:proofErr w:type="spellEnd"/>
      <w:r w:rsidRPr="00234D21">
        <w:rPr>
          <w:sz w:val="22"/>
          <w:szCs w:val="22"/>
        </w:rPr>
        <w:t xml:space="preserve"> </w:t>
      </w:r>
      <w:proofErr w:type="spellStart"/>
      <w:r w:rsidRPr="00234D21">
        <w:rPr>
          <w:sz w:val="22"/>
          <w:szCs w:val="22"/>
        </w:rPr>
        <w:t>вказаної</w:t>
      </w:r>
      <w:proofErr w:type="spellEnd"/>
      <w:r w:rsidRPr="00234D21">
        <w:rPr>
          <w:sz w:val="22"/>
          <w:szCs w:val="22"/>
        </w:rPr>
        <w:t xml:space="preserve"> </w:t>
      </w:r>
      <w:proofErr w:type="spellStart"/>
      <w:r w:rsidRPr="00234D21">
        <w:rPr>
          <w:sz w:val="22"/>
          <w:szCs w:val="22"/>
        </w:rPr>
        <w:t>дати</w:t>
      </w:r>
      <w:proofErr w:type="spellEnd"/>
      <w:r w:rsidRPr="00234D21">
        <w:rPr>
          <w:sz w:val="22"/>
          <w:szCs w:val="22"/>
        </w:rPr>
        <w:t xml:space="preserve">. </w:t>
      </w:r>
    </w:p>
    <w:p w:rsidR="00D80F69" w:rsidRDefault="00D80F69" w:rsidP="00D80F69">
      <w:pPr>
        <w:pStyle w:val="30"/>
        <w:spacing w:after="0"/>
        <w:ind w:left="0" w:firstLine="709"/>
        <w:jc w:val="both"/>
        <w:rPr>
          <w:sz w:val="22"/>
          <w:szCs w:val="22"/>
          <w:lang w:val="uk-UA"/>
        </w:rPr>
      </w:pPr>
      <w:r w:rsidRPr="00234D21">
        <w:rPr>
          <w:sz w:val="22"/>
          <w:szCs w:val="22"/>
        </w:rPr>
        <w:t xml:space="preserve">В </w:t>
      </w:r>
      <w:proofErr w:type="spellStart"/>
      <w:r w:rsidRPr="00234D21">
        <w:rPr>
          <w:sz w:val="22"/>
          <w:szCs w:val="22"/>
        </w:rPr>
        <w:t>результаті</w:t>
      </w:r>
      <w:proofErr w:type="spellEnd"/>
      <w:r w:rsidRPr="00234D21">
        <w:rPr>
          <w:sz w:val="22"/>
          <w:szCs w:val="22"/>
        </w:rPr>
        <w:t xml:space="preserve"> </w:t>
      </w:r>
      <w:proofErr w:type="spellStart"/>
      <w:r w:rsidRPr="00234D21">
        <w:rPr>
          <w:sz w:val="22"/>
          <w:szCs w:val="22"/>
        </w:rPr>
        <w:t>цих</w:t>
      </w:r>
      <w:proofErr w:type="spellEnd"/>
      <w:r w:rsidRPr="00234D21">
        <w:rPr>
          <w:sz w:val="22"/>
          <w:szCs w:val="22"/>
        </w:rPr>
        <w:t xml:space="preserve"> процедур ми не </w:t>
      </w:r>
      <w:proofErr w:type="spellStart"/>
      <w:r w:rsidRPr="00234D21">
        <w:rPr>
          <w:sz w:val="22"/>
          <w:szCs w:val="22"/>
        </w:rPr>
        <w:t>знайшли</w:t>
      </w:r>
      <w:proofErr w:type="spellEnd"/>
      <w:r w:rsidRPr="00234D21">
        <w:rPr>
          <w:sz w:val="22"/>
          <w:szCs w:val="22"/>
        </w:rPr>
        <w:t xml:space="preserve"> </w:t>
      </w:r>
      <w:proofErr w:type="spellStart"/>
      <w:r w:rsidRPr="00234D21">
        <w:rPr>
          <w:sz w:val="22"/>
          <w:szCs w:val="22"/>
        </w:rPr>
        <w:t>нічого</w:t>
      </w:r>
      <w:proofErr w:type="spellEnd"/>
      <w:r w:rsidRPr="00234D21">
        <w:rPr>
          <w:sz w:val="22"/>
          <w:szCs w:val="22"/>
        </w:rPr>
        <w:t xml:space="preserve"> такого, </w:t>
      </w:r>
      <w:proofErr w:type="spellStart"/>
      <w:r w:rsidRPr="00234D21">
        <w:rPr>
          <w:sz w:val="22"/>
          <w:szCs w:val="22"/>
        </w:rPr>
        <w:t>що</w:t>
      </w:r>
      <w:proofErr w:type="spellEnd"/>
      <w:r w:rsidRPr="00234D21">
        <w:rPr>
          <w:sz w:val="22"/>
          <w:szCs w:val="22"/>
        </w:rPr>
        <w:t xml:space="preserve"> </w:t>
      </w:r>
      <w:proofErr w:type="spellStart"/>
      <w:r w:rsidRPr="00234D21">
        <w:rPr>
          <w:sz w:val="22"/>
          <w:szCs w:val="22"/>
        </w:rPr>
        <w:t>відноситься</w:t>
      </w:r>
      <w:proofErr w:type="spellEnd"/>
      <w:r w:rsidRPr="00234D21">
        <w:rPr>
          <w:sz w:val="22"/>
          <w:szCs w:val="22"/>
        </w:rPr>
        <w:t xml:space="preserve"> до </w:t>
      </w:r>
      <w:proofErr w:type="spellStart"/>
      <w:r w:rsidRPr="00234D21">
        <w:rPr>
          <w:sz w:val="22"/>
          <w:szCs w:val="22"/>
        </w:rPr>
        <w:t>подій</w:t>
      </w:r>
      <w:proofErr w:type="spellEnd"/>
      <w:r w:rsidRPr="00234D21">
        <w:rPr>
          <w:sz w:val="22"/>
          <w:szCs w:val="22"/>
        </w:rPr>
        <w:t xml:space="preserve"> та </w:t>
      </w:r>
      <w:proofErr w:type="spellStart"/>
      <w:r w:rsidRPr="00234D21">
        <w:rPr>
          <w:sz w:val="22"/>
          <w:szCs w:val="22"/>
        </w:rPr>
        <w:t>фактів</w:t>
      </w:r>
      <w:proofErr w:type="spellEnd"/>
      <w:r w:rsidRPr="00234D21">
        <w:rPr>
          <w:sz w:val="22"/>
          <w:szCs w:val="22"/>
        </w:rPr>
        <w:t xml:space="preserve">, </w:t>
      </w:r>
      <w:proofErr w:type="spellStart"/>
      <w:r w:rsidRPr="00234D21">
        <w:rPr>
          <w:sz w:val="22"/>
          <w:szCs w:val="22"/>
        </w:rPr>
        <w:t>які</w:t>
      </w:r>
      <w:proofErr w:type="spellEnd"/>
      <w:r w:rsidRPr="00234D21">
        <w:rPr>
          <w:sz w:val="22"/>
          <w:szCs w:val="22"/>
        </w:rPr>
        <w:t xml:space="preserve">  б </w:t>
      </w:r>
      <w:proofErr w:type="spellStart"/>
      <w:r w:rsidRPr="00234D21">
        <w:rPr>
          <w:sz w:val="22"/>
          <w:szCs w:val="22"/>
        </w:rPr>
        <w:t>потребували</w:t>
      </w:r>
      <w:proofErr w:type="spellEnd"/>
      <w:r w:rsidRPr="00234D21">
        <w:rPr>
          <w:sz w:val="22"/>
          <w:szCs w:val="22"/>
        </w:rPr>
        <w:t xml:space="preserve"> </w:t>
      </w:r>
      <w:proofErr w:type="spellStart"/>
      <w:r w:rsidRPr="00234D21">
        <w:rPr>
          <w:sz w:val="22"/>
          <w:szCs w:val="22"/>
        </w:rPr>
        <w:t>коригування</w:t>
      </w:r>
      <w:proofErr w:type="spellEnd"/>
      <w:r w:rsidRPr="00234D21">
        <w:rPr>
          <w:sz w:val="22"/>
          <w:szCs w:val="22"/>
        </w:rPr>
        <w:t xml:space="preserve"> балансу та/</w:t>
      </w:r>
      <w:proofErr w:type="spellStart"/>
      <w:r w:rsidRPr="00234D21">
        <w:rPr>
          <w:sz w:val="22"/>
          <w:szCs w:val="22"/>
        </w:rPr>
        <w:t>або</w:t>
      </w:r>
      <w:proofErr w:type="spellEnd"/>
      <w:r w:rsidRPr="00234D21">
        <w:rPr>
          <w:sz w:val="22"/>
          <w:szCs w:val="22"/>
        </w:rPr>
        <w:t xml:space="preserve"> </w:t>
      </w:r>
      <w:proofErr w:type="spellStart"/>
      <w:r w:rsidRPr="00234D21">
        <w:rPr>
          <w:sz w:val="22"/>
          <w:szCs w:val="22"/>
        </w:rPr>
        <w:t>додаткового</w:t>
      </w:r>
      <w:proofErr w:type="spellEnd"/>
      <w:r w:rsidRPr="00234D21">
        <w:rPr>
          <w:sz w:val="22"/>
          <w:szCs w:val="22"/>
        </w:rPr>
        <w:t xml:space="preserve"> </w:t>
      </w:r>
      <w:proofErr w:type="spellStart"/>
      <w:r w:rsidRPr="00234D21">
        <w:rPr>
          <w:sz w:val="22"/>
          <w:szCs w:val="22"/>
        </w:rPr>
        <w:t>розкриття</w:t>
      </w:r>
      <w:proofErr w:type="spellEnd"/>
      <w:r w:rsidRPr="00234D21">
        <w:rPr>
          <w:sz w:val="22"/>
          <w:szCs w:val="22"/>
        </w:rPr>
        <w:t xml:space="preserve"> </w:t>
      </w:r>
      <w:proofErr w:type="spellStart"/>
      <w:r w:rsidRPr="00234D21">
        <w:rPr>
          <w:sz w:val="22"/>
          <w:szCs w:val="22"/>
        </w:rPr>
        <w:t>інформації</w:t>
      </w:r>
      <w:proofErr w:type="spellEnd"/>
      <w:r w:rsidRPr="00234D21">
        <w:rPr>
          <w:sz w:val="22"/>
          <w:szCs w:val="22"/>
        </w:rPr>
        <w:t>.</w:t>
      </w:r>
    </w:p>
    <w:p w:rsidR="00D80F69" w:rsidRPr="00F91FD5" w:rsidRDefault="00D80F69" w:rsidP="00D80F69">
      <w:pPr>
        <w:pStyle w:val="30"/>
        <w:spacing w:after="0"/>
        <w:ind w:left="0" w:firstLine="709"/>
        <w:jc w:val="both"/>
        <w:rPr>
          <w:sz w:val="22"/>
          <w:szCs w:val="22"/>
          <w:lang w:val="uk-UA"/>
        </w:rPr>
      </w:pPr>
    </w:p>
    <w:p w:rsidR="00D80F69" w:rsidRPr="00003E3F" w:rsidRDefault="00D80F69" w:rsidP="00D80F69">
      <w:pPr>
        <w:pStyle w:val="30"/>
        <w:spacing w:after="0"/>
        <w:ind w:left="0" w:firstLine="709"/>
        <w:rPr>
          <w:i/>
          <w:sz w:val="22"/>
          <w:szCs w:val="22"/>
          <w:u w:val="single"/>
        </w:rPr>
      </w:pPr>
      <w:proofErr w:type="spellStart"/>
      <w:r w:rsidRPr="00003E3F">
        <w:rPr>
          <w:i/>
          <w:sz w:val="22"/>
          <w:szCs w:val="22"/>
          <w:u w:val="single"/>
        </w:rPr>
        <w:t>Інформація</w:t>
      </w:r>
      <w:proofErr w:type="spellEnd"/>
      <w:r w:rsidRPr="00003E3F">
        <w:rPr>
          <w:i/>
          <w:sz w:val="22"/>
          <w:szCs w:val="22"/>
          <w:u w:val="single"/>
        </w:rPr>
        <w:t xml:space="preserve"> про </w:t>
      </w:r>
      <w:proofErr w:type="spellStart"/>
      <w:r w:rsidRPr="00003E3F">
        <w:rPr>
          <w:i/>
          <w:sz w:val="22"/>
          <w:szCs w:val="22"/>
          <w:u w:val="single"/>
        </w:rPr>
        <w:t>ступінь</w:t>
      </w:r>
      <w:proofErr w:type="spellEnd"/>
      <w:r w:rsidRPr="00003E3F">
        <w:rPr>
          <w:i/>
          <w:sz w:val="22"/>
          <w:szCs w:val="22"/>
          <w:u w:val="single"/>
        </w:rPr>
        <w:t xml:space="preserve"> </w:t>
      </w:r>
      <w:proofErr w:type="spellStart"/>
      <w:r w:rsidRPr="00003E3F">
        <w:rPr>
          <w:i/>
          <w:sz w:val="22"/>
          <w:szCs w:val="22"/>
          <w:u w:val="single"/>
        </w:rPr>
        <w:t>ризику</w:t>
      </w:r>
      <w:proofErr w:type="spellEnd"/>
      <w:r w:rsidRPr="00003E3F">
        <w:rPr>
          <w:i/>
          <w:sz w:val="22"/>
          <w:szCs w:val="22"/>
          <w:u w:val="single"/>
        </w:rPr>
        <w:t xml:space="preserve"> КУА, наведена на </w:t>
      </w:r>
      <w:proofErr w:type="spellStart"/>
      <w:r w:rsidRPr="00003E3F">
        <w:rPr>
          <w:i/>
          <w:sz w:val="22"/>
          <w:szCs w:val="22"/>
          <w:u w:val="single"/>
        </w:rPr>
        <w:t>основі</w:t>
      </w:r>
      <w:proofErr w:type="spellEnd"/>
      <w:r w:rsidRPr="00003E3F">
        <w:rPr>
          <w:i/>
          <w:sz w:val="22"/>
          <w:szCs w:val="22"/>
          <w:u w:val="single"/>
        </w:rPr>
        <w:t xml:space="preserve"> </w:t>
      </w:r>
      <w:proofErr w:type="spellStart"/>
      <w:r w:rsidRPr="00003E3F">
        <w:rPr>
          <w:i/>
          <w:sz w:val="22"/>
          <w:szCs w:val="22"/>
          <w:u w:val="single"/>
        </w:rPr>
        <w:t>аналізу</w:t>
      </w:r>
      <w:proofErr w:type="spellEnd"/>
      <w:r w:rsidRPr="00003E3F">
        <w:rPr>
          <w:i/>
          <w:sz w:val="22"/>
          <w:szCs w:val="22"/>
          <w:u w:val="single"/>
        </w:rPr>
        <w:t xml:space="preserve"> </w:t>
      </w:r>
      <w:proofErr w:type="spellStart"/>
      <w:r w:rsidRPr="00003E3F">
        <w:rPr>
          <w:i/>
          <w:sz w:val="22"/>
          <w:szCs w:val="22"/>
          <w:u w:val="single"/>
        </w:rPr>
        <w:t>результатів</w:t>
      </w:r>
      <w:proofErr w:type="spellEnd"/>
      <w:r w:rsidRPr="00003E3F">
        <w:rPr>
          <w:i/>
          <w:sz w:val="22"/>
          <w:szCs w:val="22"/>
          <w:u w:val="single"/>
        </w:rPr>
        <w:t xml:space="preserve"> </w:t>
      </w:r>
      <w:proofErr w:type="spellStart"/>
      <w:r w:rsidRPr="00003E3F">
        <w:rPr>
          <w:i/>
          <w:sz w:val="22"/>
          <w:szCs w:val="22"/>
          <w:u w:val="single"/>
        </w:rPr>
        <w:t>пруденційних</w:t>
      </w:r>
      <w:proofErr w:type="spellEnd"/>
      <w:r w:rsidRPr="00003E3F">
        <w:rPr>
          <w:i/>
          <w:sz w:val="22"/>
          <w:szCs w:val="22"/>
          <w:u w:val="single"/>
        </w:rPr>
        <w:t xml:space="preserve"> </w:t>
      </w:r>
      <w:proofErr w:type="spellStart"/>
      <w:r w:rsidRPr="00003E3F">
        <w:rPr>
          <w:i/>
          <w:sz w:val="22"/>
          <w:szCs w:val="22"/>
          <w:u w:val="single"/>
        </w:rPr>
        <w:t>показників</w:t>
      </w:r>
      <w:proofErr w:type="spellEnd"/>
      <w:r w:rsidRPr="00003E3F">
        <w:rPr>
          <w:i/>
          <w:sz w:val="22"/>
          <w:szCs w:val="22"/>
          <w:u w:val="single"/>
        </w:rPr>
        <w:t xml:space="preserve"> </w:t>
      </w:r>
      <w:proofErr w:type="spellStart"/>
      <w:r w:rsidRPr="00003E3F">
        <w:rPr>
          <w:i/>
          <w:sz w:val="22"/>
          <w:szCs w:val="22"/>
          <w:u w:val="single"/>
        </w:rPr>
        <w:t>діяльності</w:t>
      </w:r>
      <w:proofErr w:type="spellEnd"/>
      <w:r w:rsidRPr="00003E3F">
        <w:rPr>
          <w:i/>
          <w:sz w:val="22"/>
          <w:szCs w:val="22"/>
          <w:u w:val="single"/>
        </w:rPr>
        <w:t xml:space="preserve"> КУА</w:t>
      </w:r>
    </w:p>
    <w:p w:rsidR="00D80F69" w:rsidRPr="00003E3F" w:rsidRDefault="00D80F69" w:rsidP="00D80F69">
      <w:pPr>
        <w:pStyle w:val="30"/>
        <w:spacing w:after="0"/>
        <w:ind w:left="0" w:firstLine="709"/>
        <w:jc w:val="both"/>
        <w:rPr>
          <w:sz w:val="22"/>
          <w:szCs w:val="22"/>
        </w:rPr>
      </w:pPr>
      <w:proofErr w:type="spellStart"/>
      <w:r w:rsidRPr="00003E3F">
        <w:rPr>
          <w:sz w:val="22"/>
          <w:szCs w:val="22"/>
        </w:rPr>
        <w:t>Відповідно</w:t>
      </w:r>
      <w:proofErr w:type="spellEnd"/>
      <w:r w:rsidRPr="00003E3F">
        <w:rPr>
          <w:sz w:val="22"/>
          <w:szCs w:val="22"/>
        </w:rPr>
        <w:t xml:space="preserve"> </w:t>
      </w:r>
      <w:proofErr w:type="spellStart"/>
      <w:r w:rsidRPr="00003E3F">
        <w:rPr>
          <w:sz w:val="22"/>
          <w:szCs w:val="22"/>
        </w:rPr>
        <w:t>частини</w:t>
      </w:r>
      <w:proofErr w:type="spellEnd"/>
      <w:r w:rsidRPr="00003E3F">
        <w:rPr>
          <w:sz w:val="22"/>
          <w:szCs w:val="22"/>
        </w:rPr>
        <w:t xml:space="preserve"> </w:t>
      </w:r>
      <w:proofErr w:type="spellStart"/>
      <w:r w:rsidRPr="00003E3F">
        <w:rPr>
          <w:sz w:val="22"/>
          <w:szCs w:val="22"/>
        </w:rPr>
        <w:t>третьої</w:t>
      </w:r>
      <w:proofErr w:type="spellEnd"/>
      <w:r w:rsidRPr="00003E3F">
        <w:rPr>
          <w:sz w:val="22"/>
          <w:szCs w:val="22"/>
        </w:rPr>
        <w:t xml:space="preserve"> </w:t>
      </w:r>
      <w:proofErr w:type="spellStart"/>
      <w:r w:rsidRPr="00003E3F">
        <w:rPr>
          <w:sz w:val="22"/>
          <w:szCs w:val="22"/>
        </w:rPr>
        <w:t>статті</w:t>
      </w:r>
      <w:proofErr w:type="spellEnd"/>
      <w:r w:rsidRPr="00003E3F">
        <w:rPr>
          <w:sz w:val="22"/>
          <w:szCs w:val="22"/>
        </w:rPr>
        <w:t xml:space="preserve"> 27 Закону </w:t>
      </w:r>
      <w:proofErr w:type="spellStart"/>
      <w:r w:rsidRPr="00003E3F">
        <w:rPr>
          <w:sz w:val="22"/>
          <w:szCs w:val="22"/>
        </w:rPr>
        <w:t>України</w:t>
      </w:r>
      <w:proofErr w:type="spellEnd"/>
      <w:r w:rsidRPr="00003E3F">
        <w:rPr>
          <w:sz w:val="22"/>
          <w:szCs w:val="22"/>
        </w:rPr>
        <w:t xml:space="preserve"> «Про </w:t>
      </w:r>
      <w:proofErr w:type="spellStart"/>
      <w:r w:rsidRPr="00003E3F">
        <w:rPr>
          <w:sz w:val="22"/>
          <w:szCs w:val="22"/>
        </w:rPr>
        <w:t>цінні</w:t>
      </w:r>
      <w:proofErr w:type="spellEnd"/>
      <w:r w:rsidRPr="00003E3F">
        <w:rPr>
          <w:sz w:val="22"/>
          <w:szCs w:val="22"/>
        </w:rPr>
        <w:t xml:space="preserve"> </w:t>
      </w:r>
      <w:proofErr w:type="spellStart"/>
      <w:r w:rsidRPr="00003E3F">
        <w:rPr>
          <w:sz w:val="22"/>
          <w:szCs w:val="22"/>
        </w:rPr>
        <w:t>папери</w:t>
      </w:r>
      <w:proofErr w:type="spellEnd"/>
      <w:r w:rsidRPr="00003E3F">
        <w:rPr>
          <w:sz w:val="22"/>
          <w:szCs w:val="22"/>
        </w:rPr>
        <w:t xml:space="preserve"> та </w:t>
      </w:r>
      <w:proofErr w:type="spellStart"/>
      <w:r w:rsidRPr="00003E3F">
        <w:rPr>
          <w:sz w:val="22"/>
          <w:szCs w:val="22"/>
        </w:rPr>
        <w:t>фондовий</w:t>
      </w:r>
      <w:proofErr w:type="spellEnd"/>
      <w:r w:rsidRPr="00003E3F">
        <w:rPr>
          <w:sz w:val="22"/>
          <w:szCs w:val="22"/>
        </w:rPr>
        <w:t xml:space="preserve"> </w:t>
      </w:r>
      <w:proofErr w:type="spellStart"/>
      <w:r w:rsidRPr="00003E3F">
        <w:rPr>
          <w:sz w:val="22"/>
          <w:szCs w:val="22"/>
        </w:rPr>
        <w:t>ринок</w:t>
      </w:r>
      <w:proofErr w:type="spellEnd"/>
      <w:r w:rsidRPr="00003E3F">
        <w:rPr>
          <w:sz w:val="22"/>
          <w:szCs w:val="22"/>
        </w:rPr>
        <w:t xml:space="preserve">» </w:t>
      </w:r>
      <w:proofErr w:type="spellStart"/>
      <w:r w:rsidRPr="00003E3F">
        <w:rPr>
          <w:sz w:val="22"/>
          <w:szCs w:val="22"/>
        </w:rPr>
        <w:t>компанії</w:t>
      </w:r>
      <w:proofErr w:type="spellEnd"/>
      <w:r w:rsidRPr="00003E3F">
        <w:rPr>
          <w:sz w:val="22"/>
          <w:szCs w:val="22"/>
        </w:rPr>
        <w:t xml:space="preserve"> з </w:t>
      </w:r>
      <w:proofErr w:type="spellStart"/>
      <w:r w:rsidRPr="00003E3F">
        <w:rPr>
          <w:sz w:val="22"/>
          <w:szCs w:val="22"/>
        </w:rPr>
        <w:t>управління</w:t>
      </w:r>
      <w:proofErr w:type="spellEnd"/>
      <w:r w:rsidRPr="00003E3F">
        <w:rPr>
          <w:sz w:val="22"/>
          <w:szCs w:val="22"/>
        </w:rPr>
        <w:t xml:space="preserve"> активами </w:t>
      </w:r>
      <w:proofErr w:type="spellStart"/>
      <w:r w:rsidRPr="00003E3F">
        <w:rPr>
          <w:sz w:val="22"/>
          <w:szCs w:val="22"/>
        </w:rPr>
        <w:t>зобов’язані</w:t>
      </w:r>
      <w:proofErr w:type="spellEnd"/>
      <w:r w:rsidRPr="00003E3F">
        <w:rPr>
          <w:sz w:val="22"/>
          <w:szCs w:val="22"/>
        </w:rPr>
        <w:t xml:space="preserve"> </w:t>
      </w:r>
      <w:proofErr w:type="spellStart"/>
      <w:r w:rsidRPr="00003E3F">
        <w:rPr>
          <w:sz w:val="22"/>
          <w:szCs w:val="22"/>
        </w:rPr>
        <w:t>дотримуватися</w:t>
      </w:r>
      <w:proofErr w:type="spellEnd"/>
      <w:r w:rsidRPr="00003E3F">
        <w:rPr>
          <w:sz w:val="22"/>
          <w:szCs w:val="22"/>
        </w:rPr>
        <w:t xml:space="preserve">  </w:t>
      </w:r>
      <w:proofErr w:type="spellStart"/>
      <w:r w:rsidRPr="00003E3F">
        <w:rPr>
          <w:sz w:val="22"/>
          <w:szCs w:val="22"/>
        </w:rPr>
        <w:t>пруденційних</w:t>
      </w:r>
      <w:proofErr w:type="spellEnd"/>
      <w:r w:rsidRPr="00003E3F">
        <w:rPr>
          <w:sz w:val="22"/>
          <w:szCs w:val="22"/>
        </w:rPr>
        <w:t xml:space="preserve">  </w:t>
      </w:r>
      <w:proofErr w:type="spellStart"/>
      <w:r w:rsidRPr="00003E3F">
        <w:rPr>
          <w:sz w:val="22"/>
          <w:szCs w:val="22"/>
        </w:rPr>
        <w:t>нормативів</w:t>
      </w:r>
      <w:proofErr w:type="spellEnd"/>
      <w:r w:rsidRPr="00003E3F">
        <w:rPr>
          <w:sz w:val="22"/>
          <w:szCs w:val="22"/>
        </w:rPr>
        <w:t xml:space="preserve">. </w:t>
      </w:r>
    </w:p>
    <w:p w:rsidR="00D80F69" w:rsidRPr="00003E3F" w:rsidRDefault="00D80F69" w:rsidP="00D80F69">
      <w:pPr>
        <w:pStyle w:val="30"/>
        <w:spacing w:after="0"/>
        <w:ind w:left="0" w:firstLine="709"/>
        <w:jc w:val="both"/>
        <w:rPr>
          <w:sz w:val="22"/>
          <w:szCs w:val="22"/>
        </w:rPr>
      </w:pPr>
      <w:proofErr w:type="spellStart"/>
      <w:r w:rsidRPr="00003E3F">
        <w:rPr>
          <w:sz w:val="22"/>
          <w:szCs w:val="22"/>
        </w:rPr>
        <w:t>Компанія</w:t>
      </w:r>
      <w:proofErr w:type="spellEnd"/>
      <w:r w:rsidRPr="00003E3F">
        <w:rPr>
          <w:sz w:val="22"/>
          <w:szCs w:val="22"/>
        </w:rPr>
        <w:t xml:space="preserve"> повинна </w:t>
      </w:r>
      <w:proofErr w:type="spellStart"/>
      <w:r w:rsidRPr="00003E3F">
        <w:rPr>
          <w:sz w:val="22"/>
          <w:szCs w:val="22"/>
        </w:rPr>
        <w:t>дотримуватися</w:t>
      </w:r>
      <w:proofErr w:type="spellEnd"/>
      <w:r w:rsidRPr="00003E3F">
        <w:rPr>
          <w:sz w:val="22"/>
          <w:szCs w:val="22"/>
        </w:rPr>
        <w:t xml:space="preserve"> </w:t>
      </w:r>
      <w:proofErr w:type="spellStart"/>
      <w:r w:rsidRPr="00003E3F">
        <w:rPr>
          <w:sz w:val="22"/>
          <w:szCs w:val="22"/>
        </w:rPr>
        <w:t>Положення</w:t>
      </w:r>
      <w:proofErr w:type="spellEnd"/>
      <w:r w:rsidRPr="00003E3F">
        <w:rPr>
          <w:sz w:val="22"/>
          <w:szCs w:val="22"/>
        </w:rPr>
        <w:t xml:space="preserve"> </w:t>
      </w:r>
      <w:proofErr w:type="spellStart"/>
      <w:r w:rsidRPr="00003E3F">
        <w:rPr>
          <w:sz w:val="22"/>
          <w:szCs w:val="22"/>
        </w:rPr>
        <w:t>щодо</w:t>
      </w:r>
      <w:proofErr w:type="spellEnd"/>
      <w:r w:rsidRPr="00003E3F">
        <w:rPr>
          <w:sz w:val="22"/>
          <w:szCs w:val="22"/>
        </w:rPr>
        <w:t xml:space="preserve"> </w:t>
      </w:r>
      <w:proofErr w:type="spellStart"/>
      <w:r w:rsidRPr="00003E3F">
        <w:rPr>
          <w:sz w:val="22"/>
          <w:szCs w:val="22"/>
        </w:rPr>
        <w:t>пруденційних</w:t>
      </w:r>
      <w:proofErr w:type="spellEnd"/>
      <w:r w:rsidRPr="00003E3F">
        <w:rPr>
          <w:sz w:val="22"/>
          <w:szCs w:val="22"/>
        </w:rPr>
        <w:t xml:space="preserve"> </w:t>
      </w:r>
      <w:proofErr w:type="spellStart"/>
      <w:r w:rsidRPr="00003E3F">
        <w:rPr>
          <w:sz w:val="22"/>
          <w:szCs w:val="22"/>
        </w:rPr>
        <w:t>нормативів</w:t>
      </w:r>
      <w:proofErr w:type="spellEnd"/>
      <w:r w:rsidRPr="00003E3F">
        <w:rPr>
          <w:sz w:val="22"/>
          <w:szCs w:val="22"/>
        </w:rPr>
        <w:t xml:space="preserve"> </w:t>
      </w:r>
      <w:proofErr w:type="spellStart"/>
      <w:r w:rsidRPr="00003E3F">
        <w:rPr>
          <w:sz w:val="22"/>
          <w:szCs w:val="22"/>
        </w:rPr>
        <w:t>професійної</w:t>
      </w:r>
      <w:proofErr w:type="spellEnd"/>
      <w:r w:rsidRPr="00003E3F">
        <w:rPr>
          <w:sz w:val="22"/>
          <w:szCs w:val="22"/>
        </w:rPr>
        <w:t xml:space="preserve"> </w:t>
      </w:r>
      <w:proofErr w:type="spellStart"/>
      <w:r w:rsidRPr="00003E3F">
        <w:rPr>
          <w:sz w:val="22"/>
          <w:szCs w:val="22"/>
        </w:rPr>
        <w:t>діяльності</w:t>
      </w:r>
      <w:proofErr w:type="spellEnd"/>
      <w:r w:rsidRPr="00003E3F">
        <w:rPr>
          <w:sz w:val="22"/>
          <w:szCs w:val="22"/>
        </w:rPr>
        <w:t xml:space="preserve"> на фондовому ринку - </w:t>
      </w:r>
      <w:proofErr w:type="spellStart"/>
      <w:r w:rsidRPr="00003E3F">
        <w:rPr>
          <w:sz w:val="22"/>
          <w:szCs w:val="22"/>
        </w:rPr>
        <w:t>діяльності</w:t>
      </w:r>
      <w:proofErr w:type="spellEnd"/>
      <w:r w:rsidRPr="00003E3F">
        <w:rPr>
          <w:sz w:val="22"/>
          <w:szCs w:val="22"/>
        </w:rPr>
        <w:t xml:space="preserve"> з </w:t>
      </w:r>
      <w:proofErr w:type="spellStart"/>
      <w:r w:rsidRPr="00003E3F">
        <w:rPr>
          <w:sz w:val="22"/>
          <w:szCs w:val="22"/>
        </w:rPr>
        <w:t>управління</w:t>
      </w:r>
      <w:proofErr w:type="spellEnd"/>
      <w:r w:rsidRPr="00003E3F">
        <w:rPr>
          <w:sz w:val="22"/>
          <w:szCs w:val="22"/>
        </w:rPr>
        <w:t xml:space="preserve"> активами </w:t>
      </w:r>
      <w:proofErr w:type="spellStart"/>
      <w:r w:rsidRPr="00003E3F">
        <w:rPr>
          <w:sz w:val="22"/>
          <w:szCs w:val="22"/>
        </w:rPr>
        <w:t>інституційних</w:t>
      </w:r>
      <w:proofErr w:type="spellEnd"/>
      <w:r w:rsidRPr="00003E3F">
        <w:rPr>
          <w:sz w:val="22"/>
          <w:szCs w:val="22"/>
        </w:rPr>
        <w:t xml:space="preserve"> </w:t>
      </w:r>
      <w:proofErr w:type="spellStart"/>
      <w:r w:rsidRPr="00003E3F">
        <w:rPr>
          <w:sz w:val="22"/>
          <w:szCs w:val="22"/>
        </w:rPr>
        <w:t>інвесторів</w:t>
      </w:r>
      <w:proofErr w:type="spellEnd"/>
      <w:r w:rsidRPr="00003E3F">
        <w:rPr>
          <w:sz w:val="22"/>
          <w:szCs w:val="22"/>
        </w:rPr>
        <w:t xml:space="preserve"> (</w:t>
      </w:r>
      <w:proofErr w:type="spellStart"/>
      <w:r w:rsidRPr="00003E3F">
        <w:rPr>
          <w:sz w:val="22"/>
          <w:szCs w:val="22"/>
        </w:rPr>
        <w:t>діяльність</w:t>
      </w:r>
      <w:proofErr w:type="spellEnd"/>
      <w:r w:rsidRPr="00003E3F">
        <w:rPr>
          <w:sz w:val="22"/>
          <w:szCs w:val="22"/>
        </w:rPr>
        <w:t xml:space="preserve"> з </w:t>
      </w:r>
      <w:proofErr w:type="spellStart"/>
      <w:r w:rsidRPr="00003E3F">
        <w:rPr>
          <w:sz w:val="22"/>
          <w:szCs w:val="22"/>
        </w:rPr>
        <w:t>управління</w:t>
      </w:r>
      <w:proofErr w:type="spellEnd"/>
      <w:r w:rsidRPr="00003E3F">
        <w:rPr>
          <w:sz w:val="22"/>
          <w:szCs w:val="22"/>
        </w:rPr>
        <w:t xml:space="preserve"> активами), </w:t>
      </w:r>
      <w:proofErr w:type="spellStart"/>
      <w:r w:rsidRPr="00003E3F">
        <w:rPr>
          <w:sz w:val="22"/>
          <w:szCs w:val="22"/>
        </w:rPr>
        <w:t>затверджене</w:t>
      </w:r>
      <w:proofErr w:type="spellEnd"/>
      <w:r w:rsidRPr="00003E3F">
        <w:rPr>
          <w:sz w:val="22"/>
          <w:szCs w:val="22"/>
        </w:rPr>
        <w:t xml:space="preserve"> </w:t>
      </w:r>
      <w:proofErr w:type="spellStart"/>
      <w:r w:rsidRPr="00003E3F">
        <w:rPr>
          <w:sz w:val="22"/>
          <w:szCs w:val="22"/>
        </w:rPr>
        <w:t>рішенням</w:t>
      </w:r>
      <w:proofErr w:type="spellEnd"/>
      <w:r w:rsidRPr="00003E3F">
        <w:rPr>
          <w:sz w:val="22"/>
          <w:szCs w:val="22"/>
        </w:rPr>
        <w:t xml:space="preserve"> НКЦПФР </w:t>
      </w:r>
      <w:proofErr w:type="spellStart"/>
      <w:r w:rsidRPr="00003E3F">
        <w:rPr>
          <w:sz w:val="22"/>
          <w:szCs w:val="22"/>
        </w:rPr>
        <w:t>від</w:t>
      </w:r>
      <w:proofErr w:type="spellEnd"/>
      <w:r w:rsidRPr="00003E3F">
        <w:rPr>
          <w:sz w:val="22"/>
          <w:szCs w:val="22"/>
        </w:rPr>
        <w:t xml:space="preserve"> 09.01.2013 №1 (</w:t>
      </w:r>
      <w:proofErr w:type="spellStart"/>
      <w:r w:rsidRPr="00003E3F">
        <w:rPr>
          <w:sz w:val="22"/>
          <w:szCs w:val="22"/>
        </w:rPr>
        <w:t>із</w:t>
      </w:r>
      <w:proofErr w:type="spellEnd"/>
      <w:r w:rsidRPr="00003E3F">
        <w:rPr>
          <w:sz w:val="22"/>
          <w:szCs w:val="22"/>
        </w:rPr>
        <w:t xml:space="preserve"> </w:t>
      </w:r>
      <w:proofErr w:type="spellStart"/>
      <w:r w:rsidRPr="00003E3F">
        <w:rPr>
          <w:sz w:val="22"/>
          <w:szCs w:val="22"/>
        </w:rPr>
        <w:t>змінами</w:t>
      </w:r>
      <w:proofErr w:type="spellEnd"/>
      <w:r w:rsidRPr="00003E3F">
        <w:rPr>
          <w:sz w:val="22"/>
          <w:szCs w:val="22"/>
        </w:rPr>
        <w:t xml:space="preserve">, </w:t>
      </w:r>
      <w:proofErr w:type="spellStart"/>
      <w:r w:rsidRPr="00003E3F">
        <w:rPr>
          <w:sz w:val="22"/>
          <w:szCs w:val="22"/>
        </w:rPr>
        <w:t>внесеними</w:t>
      </w:r>
      <w:proofErr w:type="spellEnd"/>
      <w:r w:rsidRPr="00003E3F">
        <w:rPr>
          <w:sz w:val="22"/>
          <w:szCs w:val="22"/>
        </w:rPr>
        <w:t xml:space="preserve"> </w:t>
      </w:r>
      <w:proofErr w:type="spellStart"/>
      <w:r w:rsidRPr="00003E3F">
        <w:rPr>
          <w:sz w:val="22"/>
          <w:szCs w:val="22"/>
        </w:rPr>
        <w:t>згідно</w:t>
      </w:r>
      <w:proofErr w:type="spellEnd"/>
      <w:r w:rsidRPr="00003E3F">
        <w:rPr>
          <w:sz w:val="22"/>
          <w:szCs w:val="22"/>
        </w:rPr>
        <w:t xml:space="preserve"> з </w:t>
      </w:r>
      <w:proofErr w:type="spellStart"/>
      <w:r w:rsidRPr="00003E3F">
        <w:rPr>
          <w:sz w:val="22"/>
          <w:szCs w:val="22"/>
        </w:rPr>
        <w:t>Рішенням</w:t>
      </w:r>
      <w:proofErr w:type="spellEnd"/>
      <w:r w:rsidRPr="00003E3F">
        <w:rPr>
          <w:sz w:val="22"/>
          <w:szCs w:val="22"/>
        </w:rPr>
        <w:t xml:space="preserve"> </w:t>
      </w:r>
      <w:proofErr w:type="spellStart"/>
      <w:r w:rsidRPr="00003E3F">
        <w:rPr>
          <w:sz w:val="22"/>
          <w:szCs w:val="22"/>
        </w:rPr>
        <w:t>Національної</w:t>
      </w:r>
      <w:proofErr w:type="spellEnd"/>
      <w:r w:rsidRPr="00003E3F">
        <w:rPr>
          <w:sz w:val="22"/>
          <w:szCs w:val="22"/>
        </w:rPr>
        <w:t xml:space="preserve"> </w:t>
      </w:r>
      <w:proofErr w:type="spellStart"/>
      <w:r w:rsidRPr="00003E3F">
        <w:rPr>
          <w:sz w:val="22"/>
          <w:szCs w:val="22"/>
        </w:rPr>
        <w:t>комісії</w:t>
      </w:r>
      <w:proofErr w:type="spellEnd"/>
      <w:r w:rsidRPr="00003E3F">
        <w:rPr>
          <w:sz w:val="22"/>
          <w:szCs w:val="22"/>
        </w:rPr>
        <w:t xml:space="preserve"> з </w:t>
      </w:r>
      <w:proofErr w:type="spellStart"/>
      <w:r w:rsidRPr="00003E3F">
        <w:rPr>
          <w:sz w:val="22"/>
          <w:szCs w:val="22"/>
        </w:rPr>
        <w:t>цінних</w:t>
      </w:r>
      <w:proofErr w:type="spellEnd"/>
      <w:r w:rsidRPr="00003E3F">
        <w:rPr>
          <w:sz w:val="22"/>
          <w:szCs w:val="22"/>
        </w:rPr>
        <w:t xml:space="preserve"> </w:t>
      </w:r>
      <w:proofErr w:type="spellStart"/>
      <w:r w:rsidRPr="00003E3F">
        <w:rPr>
          <w:sz w:val="22"/>
          <w:szCs w:val="22"/>
        </w:rPr>
        <w:t>паперів</w:t>
      </w:r>
      <w:proofErr w:type="spellEnd"/>
      <w:r w:rsidRPr="00003E3F">
        <w:rPr>
          <w:sz w:val="22"/>
          <w:szCs w:val="22"/>
        </w:rPr>
        <w:t xml:space="preserve"> та фондового ринку № 2892 </w:t>
      </w:r>
      <w:proofErr w:type="spellStart"/>
      <w:r w:rsidRPr="00003E3F">
        <w:rPr>
          <w:sz w:val="22"/>
          <w:szCs w:val="22"/>
        </w:rPr>
        <w:t>від</w:t>
      </w:r>
      <w:proofErr w:type="spellEnd"/>
      <w:r w:rsidRPr="00003E3F">
        <w:rPr>
          <w:sz w:val="22"/>
          <w:szCs w:val="22"/>
        </w:rPr>
        <w:t xml:space="preserve"> 17.12.2013 року</w:t>
      </w:r>
      <w:r>
        <w:rPr>
          <w:sz w:val="22"/>
          <w:szCs w:val="22"/>
          <w:lang w:val="uk-UA"/>
        </w:rPr>
        <w:t xml:space="preserve"> та №730 від 03.06.2014 р.</w:t>
      </w:r>
      <w:r w:rsidRPr="00003E3F">
        <w:rPr>
          <w:sz w:val="22"/>
          <w:szCs w:val="22"/>
        </w:rPr>
        <w:t xml:space="preserve">).  </w:t>
      </w:r>
    </w:p>
    <w:p w:rsidR="00D80F69" w:rsidRPr="00003E3F" w:rsidRDefault="00D80F69" w:rsidP="00D80F69">
      <w:pPr>
        <w:pStyle w:val="30"/>
        <w:spacing w:after="0"/>
        <w:ind w:left="0" w:firstLine="709"/>
        <w:jc w:val="both"/>
        <w:rPr>
          <w:sz w:val="22"/>
          <w:szCs w:val="22"/>
        </w:rPr>
      </w:pPr>
      <w:proofErr w:type="spellStart"/>
      <w:r w:rsidRPr="00003E3F">
        <w:rPr>
          <w:sz w:val="22"/>
          <w:szCs w:val="22"/>
        </w:rPr>
        <w:t>Згідно</w:t>
      </w:r>
      <w:proofErr w:type="spellEnd"/>
      <w:r w:rsidRPr="00003E3F">
        <w:rPr>
          <w:sz w:val="22"/>
          <w:szCs w:val="22"/>
        </w:rPr>
        <w:t xml:space="preserve"> </w:t>
      </w:r>
      <w:proofErr w:type="spellStart"/>
      <w:r w:rsidRPr="00003E3F">
        <w:rPr>
          <w:sz w:val="22"/>
          <w:szCs w:val="22"/>
        </w:rPr>
        <w:t>вимог</w:t>
      </w:r>
      <w:proofErr w:type="spellEnd"/>
      <w:r w:rsidRPr="00003E3F">
        <w:rPr>
          <w:sz w:val="22"/>
          <w:szCs w:val="22"/>
        </w:rPr>
        <w:t xml:space="preserve"> </w:t>
      </w:r>
      <w:proofErr w:type="spellStart"/>
      <w:r w:rsidRPr="00003E3F">
        <w:rPr>
          <w:sz w:val="22"/>
          <w:szCs w:val="22"/>
        </w:rPr>
        <w:t>рішення</w:t>
      </w:r>
      <w:proofErr w:type="spellEnd"/>
      <w:r w:rsidRPr="00003E3F">
        <w:rPr>
          <w:sz w:val="22"/>
          <w:szCs w:val="22"/>
        </w:rPr>
        <w:t xml:space="preserve"> НКЦПФР </w:t>
      </w:r>
      <w:proofErr w:type="spellStart"/>
      <w:r w:rsidRPr="00003E3F">
        <w:rPr>
          <w:sz w:val="22"/>
          <w:szCs w:val="22"/>
        </w:rPr>
        <w:t>від</w:t>
      </w:r>
      <w:proofErr w:type="spellEnd"/>
      <w:r w:rsidRPr="00003E3F">
        <w:rPr>
          <w:sz w:val="22"/>
          <w:szCs w:val="22"/>
        </w:rPr>
        <w:t xml:space="preserve"> 10.10.2013р. №2349 «Про </w:t>
      </w:r>
      <w:proofErr w:type="spellStart"/>
      <w:r w:rsidRPr="00003E3F">
        <w:rPr>
          <w:sz w:val="22"/>
          <w:szCs w:val="22"/>
        </w:rPr>
        <w:t>затвердження</w:t>
      </w:r>
      <w:proofErr w:type="spellEnd"/>
      <w:r w:rsidRPr="00003E3F">
        <w:rPr>
          <w:sz w:val="22"/>
          <w:szCs w:val="22"/>
        </w:rPr>
        <w:t xml:space="preserve"> </w:t>
      </w:r>
      <w:proofErr w:type="spellStart"/>
      <w:r w:rsidRPr="00003E3F">
        <w:rPr>
          <w:sz w:val="22"/>
          <w:szCs w:val="22"/>
        </w:rPr>
        <w:t>Змін</w:t>
      </w:r>
      <w:proofErr w:type="spellEnd"/>
      <w:r w:rsidRPr="00003E3F">
        <w:rPr>
          <w:sz w:val="22"/>
          <w:szCs w:val="22"/>
        </w:rPr>
        <w:t xml:space="preserve"> до </w:t>
      </w:r>
      <w:proofErr w:type="spellStart"/>
      <w:r w:rsidRPr="00003E3F">
        <w:rPr>
          <w:sz w:val="22"/>
          <w:szCs w:val="22"/>
        </w:rPr>
        <w:t>Положення</w:t>
      </w:r>
      <w:proofErr w:type="spellEnd"/>
      <w:r w:rsidRPr="00003E3F">
        <w:rPr>
          <w:sz w:val="22"/>
          <w:szCs w:val="22"/>
        </w:rPr>
        <w:t xml:space="preserve"> про порядок </w:t>
      </w:r>
      <w:proofErr w:type="spellStart"/>
      <w:r w:rsidRPr="00003E3F">
        <w:rPr>
          <w:sz w:val="22"/>
          <w:szCs w:val="22"/>
        </w:rPr>
        <w:t>складання</w:t>
      </w:r>
      <w:proofErr w:type="spellEnd"/>
      <w:r w:rsidRPr="00003E3F">
        <w:rPr>
          <w:sz w:val="22"/>
          <w:szCs w:val="22"/>
        </w:rPr>
        <w:t xml:space="preserve"> та </w:t>
      </w:r>
      <w:proofErr w:type="spellStart"/>
      <w:r w:rsidRPr="00003E3F">
        <w:rPr>
          <w:sz w:val="22"/>
          <w:szCs w:val="22"/>
        </w:rPr>
        <w:t>розкриття</w:t>
      </w:r>
      <w:proofErr w:type="spellEnd"/>
      <w:r w:rsidRPr="00003E3F">
        <w:rPr>
          <w:sz w:val="22"/>
          <w:szCs w:val="22"/>
        </w:rPr>
        <w:t xml:space="preserve"> </w:t>
      </w:r>
      <w:proofErr w:type="spellStart"/>
      <w:r w:rsidRPr="00003E3F">
        <w:rPr>
          <w:sz w:val="22"/>
          <w:szCs w:val="22"/>
        </w:rPr>
        <w:t>інформації</w:t>
      </w:r>
      <w:proofErr w:type="spellEnd"/>
      <w:r w:rsidRPr="00003E3F">
        <w:rPr>
          <w:sz w:val="22"/>
          <w:szCs w:val="22"/>
        </w:rPr>
        <w:t xml:space="preserve"> </w:t>
      </w:r>
      <w:proofErr w:type="spellStart"/>
      <w:r w:rsidRPr="00003E3F">
        <w:rPr>
          <w:sz w:val="22"/>
          <w:szCs w:val="22"/>
        </w:rPr>
        <w:t>компаніями</w:t>
      </w:r>
      <w:proofErr w:type="spellEnd"/>
      <w:r w:rsidRPr="00003E3F">
        <w:rPr>
          <w:sz w:val="22"/>
          <w:szCs w:val="22"/>
        </w:rPr>
        <w:t xml:space="preserve"> з </w:t>
      </w:r>
      <w:proofErr w:type="spellStart"/>
      <w:r w:rsidRPr="00003E3F">
        <w:rPr>
          <w:sz w:val="22"/>
          <w:szCs w:val="22"/>
        </w:rPr>
        <w:t>управління</w:t>
      </w:r>
      <w:proofErr w:type="spellEnd"/>
      <w:r w:rsidRPr="00003E3F">
        <w:rPr>
          <w:sz w:val="22"/>
          <w:szCs w:val="22"/>
        </w:rPr>
        <w:t xml:space="preserve"> активами та особами, </w:t>
      </w:r>
      <w:proofErr w:type="spellStart"/>
      <w:r w:rsidRPr="00003E3F">
        <w:rPr>
          <w:sz w:val="22"/>
          <w:szCs w:val="22"/>
        </w:rPr>
        <w:t>що</w:t>
      </w:r>
      <w:proofErr w:type="spellEnd"/>
      <w:r w:rsidRPr="00003E3F">
        <w:rPr>
          <w:sz w:val="22"/>
          <w:szCs w:val="22"/>
        </w:rPr>
        <w:t xml:space="preserve"> </w:t>
      </w:r>
      <w:proofErr w:type="spellStart"/>
      <w:r w:rsidRPr="00003E3F">
        <w:rPr>
          <w:sz w:val="22"/>
          <w:szCs w:val="22"/>
        </w:rPr>
        <w:t>здійснюють</w:t>
      </w:r>
      <w:proofErr w:type="spellEnd"/>
      <w:r w:rsidRPr="00003E3F">
        <w:rPr>
          <w:sz w:val="22"/>
          <w:szCs w:val="22"/>
        </w:rPr>
        <w:t xml:space="preserve"> </w:t>
      </w:r>
      <w:proofErr w:type="spellStart"/>
      <w:r w:rsidRPr="00003E3F">
        <w:rPr>
          <w:sz w:val="22"/>
          <w:szCs w:val="22"/>
        </w:rPr>
        <w:t>управління</w:t>
      </w:r>
      <w:proofErr w:type="spellEnd"/>
      <w:r w:rsidRPr="00003E3F">
        <w:rPr>
          <w:sz w:val="22"/>
          <w:szCs w:val="22"/>
        </w:rPr>
        <w:t xml:space="preserve"> активами </w:t>
      </w:r>
      <w:proofErr w:type="spellStart"/>
      <w:r w:rsidRPr="00003E3F">
        <w:rPr>
          <w:sz w:val="22"/>
          <w:szCs w:val="22"/>
        </w:rPr>
        <w:t>недержавних</w:t>
      </w:r>
      <w:proofErr w:type="spellEnd"/>
      <w:r w:rsidRPr="00003E3F">
        <w:rPr>
          <w:sz w:val="22"/>
          <w:szCs w:val="22"/>
        </w:rPr>
        <w:t xml:space="preserve"> </w:t>
      </w:r>
      <w:proofErr w:type="spellStart"/>
      <w:r w:rsidRPr="00003E3F">
        <w:rPr>
          <w:sz w:val="22"/>
          <w:szCs w:val="22"/>
        </w:rPr>
        <w:t>пенсійних</w:t>
      </w:r>
      <w:proofErr w:type="spellEnd"/>
      <w:r w:rsidRPr="00003E3F">
        <w:rPr>
          <w:sz w:val="22"/>
          <w:szCs w:val="22"/>
        </w:rPr>
        <w:t xml:space="preserve"> </w:t>
      </w:r>
      <w:proofErr w:type="spellStart"/>
      <w:r w:rsidRPr="00003E3F">
        <w:rPr>
          <w:sz w:val="22"/>
          <w:szCs w:val="22"/>
        </w:rPr>
        <w:t>фондів</w:t>
      </w:r>
      <w:proofErr w:type="spellEnd"/>
      <w:r w:rsidRPr="00003E3F">
        <w:rPr>
          <w:sz w:val="22"/>
          <w:szCs w:val="22"/>
        </w:rPr>
        <w:t xml:space="preserve">, та </w:t>
      </w:r>
      <w:proofErr w:type="spellStart"/>
      <w:r w:rsidRPr="00003E3F">
        <w:rPr>
          <w:sz w:val="22"/>
          <w:szCs w:val="22"/>
        </w:rPr>
        <w:t>подання</w:t>
      </w:r>
      <w:proofErr w:type="spellEnd"/>
      <w:r w:rsidRPr="00003E3F">
        <w:rPr>
          <w:sz w:val="22"/>
          <w:szCs w:val="22"/>
        </w:rPr>
        <w:t xml:space="preserve"> </w:t>
      </w:r>
      <w:proofErr w:type="spellStart"/>
      <w:r w:rsidRPr="00003E3F">
        <w:rPr>
          <w:sz w:val="22"/>
          <w:szCs w:val="22"/>
        </w:rPr>
        <w:t>відповідних</w:t>
      </w:r>
      <w:proofErr w:type="spellEnd"/>
      <w:r w:rsidRPr="00003E3F">
        <w:rPr>
          <w:sz w:val="22"/>
          <w:szCs w:val="22"/>
        </w:rPr>
        <w:t xml:space="preserve"> </w:t>
      </w:r>
      <w:proofErr w:type="spellStart"/>
      <w:r w:rsidRPr="00003E3F">
        <w:rPr>
          <w:sz w:val="22"/>
          <w:szCs w:val="22"/>
        </w:rPr>
        <w:t>документів</w:t>
      </w:r>
      <w:proofErr w:type="spellEnd"/>
      <w:r w:rsidRPr="00003E3F">
        <w:rPr>
          <w:sz w:val="22"/>
          <w:szCs w:val="22"/>
        </w:rPr>
        <w:t xml:space="preserve"> до НКЦПФР», </w:t>
      </w:r>
      <w:proofErr w:type="spellStart"/>
      <w:r w:rsidRPr="00003E3F">
        <w:rPr>
          <w:sz w:val="22"/>
          <w:szCs w:val="22"/>
        </w:rPr>
        <w:t>передбач</w:t>
      </w:r>
      <w:r>
        <w:rPr>
          <w:sz w:val="22"/>
          <w:szCs w:val="22"/>
          <w:lang w:val="uk-UA"/>
        </w:rPr>
        <w:t>ено</w:t>
      </w:r>
      <w:proofErr w:type="spellEnd"/>
      <w:r w:rsidRPr="00003E3F">
        <w:rPr>
          <w:sz w:val="22"/>
          <w:szCs w:val="22"/>
        </w:rPr>
        <w:t xml:space="preserve"> </w:t>
      </w:r>
      <w:proofErr w:type="spellStart"/>
      <w:r w:rsidRPr="00003E3F">
        <w:rPr>
          <w:sz w:val="22"/>
          <w:szCs w:val="22"/>
        </w:rPr>
        <w:t>зокрема</w:t>
      </w:r>
      <w:proofErr w:type="spellEnd"/>
      <w:r w:rsidRPr="00003E3F">
        <w:rPr>
          <w:sz w:val="22"/>
          <w:szCs w:val="22"/>
        </w:rPr>
        <w:t xml:space="preserve">, порядок </w:t>
      </w:r>
      <w:proofErr w:type="spellStart"/>
      <w:r w:rsidRPr="00003E3F">
        <w:rPr>
          <w:sz w:val="22"/>
          <w:szCs w:val="22"/>
        </w:rPr>
        <w:t>розкриття</w:t>
      </w:r>
      <w:proofErr w:type="spellEnd"/>
      <w:r w:rsidRPr="00003E3F">
        <w:rPr>
          <w:sz w:val="22"/>
          <w:szCs w:val="22"/>
        </w:rPr>
        <w:t xml:space="preserve"> </w:t>
      </w:r>
      <w:proofErr w:type="spellStart"/>
      <w:r w:rsidRPr="00003E3F">
        <w:rPr>
          <w:sz w:val="22"/>
          <w:szCs w:val="22"/>
        </w:rPr>
        <w:t>компаніями</w:t>
      </w:r>
      <w:proofErr w:type="spellEnd"/>
      <w:r w:rsidRPr="00003E3F">
        <w:rPr>
          <w:sz w:val="22"/>
          <w:szCs w:val="22"/>
        </w:rPr>
        <w:t xml:space="preserve"> з </w:t>
      </w:r>
      <w:proofErr w:type="spellStart"/>
      <w:r w:rsidRPr="00003E3F">
        <w:rPr>
          <w:sz w:val="22"/>
          <w:szCs w:val="22"/>
        </w:rPr>
        <w:t>управління</w:t>
      </w:r>
      <w:proofErr w:type="spellEnd"/>
      <w:r w:rsidRPr="00003E3F">
        <w:rPr>
          <w:sz w:val="22"/>
          <w:szCs w:val="22"/>
        </w:rPr>
        <w:t xml:space="preserve"> активами в </w:t>
      </w:r>
      <w:proofErr w:type="spellStart"/>
      <w:r w:rsidRPr="00003E3F">
        <w:rPr>
          <w:sz w:val="22"/>
          <w:szCs w:val="22"/>
        </w:rPr>
        <w:t>складі</w:t>
      </w:r>
      <w:proofErr w:type="spellEnd"/>
      <w:r w:rsidRPr="00003E3F">
        <w:rPr>
          <w:sz w:val="22"/>
          <w:szCs w:val="22"/>
        </w:rPr>
        <w:t xml:space="preserve"> </w:t>
      </w:r>
      <w:proofErr w:type="spellStart"/>
      <w:r w:rsidRPr="00003E3F">
        <w:rPr>
          <w:sz w:val="22"/>
          <w:szCs w:val="22"/>
        </w:rPr>
        <w:t>місячної</w:t>
      </w:r>
      <w:proofErr w:type="spellEnd"/>
      <w:r w:rsidRPr="00003E3F">
        <w:rPr>
          <w:sz w:val="22"/>
          <w:szCs w:val="22"/>
        </w:rPr>
        <w:t xml:space="preserve"> </w:t>
      </w:r>
      <w:proofErr w:type="spellStart"/>
      <w:r w:rsidRPr="00003E3F">
        <w:rPr>
          <w:sz w:val="22"/>
          <w:szCs w:val="22"/>
        </w:rPr>
        <w:t>звітності</w:t>
      </w:r>
      <w:proofErr w:type="spellEnd"/>
      <w:r w:rsidRPr="00003E3F">
        <w:rPr>
          <w:sz w:val="22"/>
          <w:szCs w:val="22"/>
        </w:rPr>
        <w:t xml:space="preserve"> </w:t>
      </w:r>
      <w:proofErr w:type="spellStart"/>
      <w:r w:rsidRPr="00003E3F">
        <w:rPr>
          <w:sz w:val="22"/>
          <w:szCs w:val="22"/>
        </w:rPr>
        <w:t>інформації</w:t>
      </w:r>
      <w:proofErr w:type="spellEnd"/>
      <w:r w:rsidRPr="00003E3F">
        <w:rPr>
          <w:sz w:val="22"/>
          <w:szCs w:val="22"/>
        </w:rPr>
        <w:t xml:space="preserve"> про </w:t>
      </w:r>
      <w:proofErr w:type="spellStart"/>
      <w:r w:rsidRPr="00003E3F">
        <w:rPr>
          <w:sz w:val="22"/>
          <w:szCs w:val="22"/>
        </w:rPr>
        <w:t>пруденційні</w:t>
      </w:r>
      <w:proofErr w:type="spellEnd"/>
      <w:r w:rsidRPr="00003E3F">
        <w:rPr>
          <w:sz w:val="22"/>
          <w:szCs w:val="22"/>
        </w:rPr>
        <w:t xml:space="preserve"> </w:t>
      </w:r>
      <w:proofErr w:type="spellStart"/>
      <w:r w:rsidRPr="00003E3F">
        <w:rPr>
          <w:sz w:val="22"/>
          <w:szCs w:val="22"/>
        </w:rPr>
        <w:t>нормативи</w:t>
      </w:r>
      <w:proofErr w:type="spellEnd"/>
      <w:r w:rsidRPr="00003E3F">
        <w:rPr>
          <w:sz w:val="22"/>
          <w:szCs w:val="22"/>
        </w:rPr>
        <w:t xml:space="preserve">, </w:t>
      </w:r>
      <w:proofErr w:type="spellStart"/>
      <w:r w:rsidRPr="00003E3F">
        <w:rPr>
          <w:sz w:val="22"/>
          <w:szCs w:val="22"/>
        </w:rPr>
        <w:t>що</w:t>
      </w:r>
      <w:proofErr w:type="spellEnd"/>
      <w:r w:rsidRPr="00003E3F">
        <w:rPr>
          <w:sz w:val="22"/>
          <w:szCs w:val="22"/>
        </w:rPr>
        <w:t xml:space="preserve"> </w:t>
      </w:r>
      <w:proofErr w:type="spellStart"/>
      <w:r w:rsidRPr="00003E3F">
        <w:rPr>
          <w:sz w:val="22"/>
          <w:szCs w:val="22"/>
        </w:rPr>
        <w:t>застосовуються</w:t>
      </w:r>
      <w:proofErr w:type="spellEnd"/>
      <w:r w:rsidRPr="00003E3F">
        <w:rPr>
          <w:sz w:val="22"/>
          <w:szCs w:val="22"/>
        </w:rPr>
        <w:t xml:space="preserve"> до </w:t>
      </w:r>
      <w:proofErr w:type="spellStart"/>
      <w:r w:rsidRPr="00003E3F">
        <w:rPr>
          <w:sz w:val="22"/>
          <w:szCs w:val="22"/>
        </w:rPr>
        <w:t>компаній</w:t>
      </w:r>
      <w:proofErr w:type="spellEnd"/>
      <w:r w:rsidRPr="00003E3F">
        <w:rPr>
          <w:sz w:val="22"/>
          <w:szCs w:val="22"/>
        </w:rPr>
        <w:t xml:space="preserve"> з </w:t>
      </w:r>
      <w:proofErr w:type="spellStart"/>
      <w:r w:rsidRPr="00003E3F">
        <w:rPr>
          <w:sz w:val="22"/>
          <w:szCs w:val="22"/>
        </w:rPr>
        <w:t>управління</w:t>
      </w:r>
      <w:proofErr w:type="spellEnd"/>
      <w:r w:rsidRPr="00003E3F">
        <w:rPr>
          <w:sz w:val="22"/>
          <w:szCs w:val="22"/>
        </w:rPr>
        <w:t xml:space="preserve"> активами.</w:t>
      </w:r>
      <w:r>
        <w:rPr>
          <w:sz w:val="22"/>
          <w:szCs w:val="22"/>
          <w:lang w:val="uk-UA"/>
        </w:rPr>
        <w:t xml:space="preserve"> І</w:t>
      </w:r>
      <w:proofErr w:type="spellStart"/>
      <w:r w:rsidRPr="00003E3F">
        <w:rPr>
          <w:sz w:val="22"/>
          <w:szCs w:val="22"/>
        </w:rPr>
        <w:t>нформація</w:t>
      </w:r>
      <w:proofErr w:type="spellEnd"/>
      <w:r w:rsidRPr="00003E3F">
        <w:rPr>
          <w:sz w:val="22"/>
          <w:szCs w:val="22"/>
        </w:rPr>
        <w:t xml:space="preserve"> за  </w:t>
      </w:r>
      <w:proofErr w:type="spellStart"/>
      <w:r w:rsidRPr="00003E3F">
        <w:rPr>
          <w:sz w:val="22"/>
          <w:szCs w:val="22"/>
        </w:rPr>
        <w:t>грудень</w:t>
      </w:r>
      <w:proofErr w:type="spellEnd"/>
      <w:r w:rsidRPr="00003E3F">
        <w:rPr>
          <w:sz w:val="22"/>
          <w:szCs w:val="22"/>
        </w:rPr>
        <w:t xml:space="preserve"> 201</w:t>
      </w:r>
      <w:r>
        <w:rPr>
          <w:sz w:val="22"/>
          <w:szCs w:val="22"/>
          <w:lang w:val="uk-UA"/>
        </w:rPr>
        <w:t>4</w:t>
      </w:r>
      <w:r w:rsidRPr="00003E3F">
        <w:rPr>
          <w:sz w:val="22"/>
          <w:szCs w:val="22"/>
        </w:rPr>
        <w:t xml:space="preserve"> входить до складу </w:t>
      </w:r>
      <w:proofErr w:type="spellStart"/>
      <w:r w:rsidRPr="00003E3F">
        <w:rPr>
          <w:sz w:val="22"/>
          <w:szCs w:val="22"/>
        </w:rPr>
        <w:t>річної</w:t>
      </w:r>
      <w:proofErr w:type="spellEnd"/>
      <w:r w:rsidRPr="00003E3F">
        <w:rPr>
          <w:sz w:val="22"/>
          <w:szCs w:val="22"/>
        </w:rPr>
        <w:t xml:space="preserve"> </w:t>
      </w:r>
      <w:proofErr w:type="spellStart"/>
      <w:r w:rsidRPr="00003E3F">
        <w:rPr>
          <w:sz w:val="22"/>
          <w:szCs w:val="22"/>
        </w:rPr>
        <w:t>інформації</w:t>
      </w:r>
      <w:proofErr w:type="spellEnd"/>
      <w:r w:rsidRPr="00003E3F">
        <w:rPr>
          <w:sz w:val="22"/>
          <w:szCs w:val="22"/>
        </w:rPr>
        <w:t>.</w:t>
      </w:r>
    </w:p>
    <w:p w:rsidR="00D80F69" w:rsidRPr="001B27B1" w:rsidRDefault="00D80F69" w:rsidP="00D80F69">
      <w:pPr>
        <w:pStyle w:val="30"/>
        <w:spacing w:after="0"/>
        <w:ind w:left="0" w:firstLine="992"/>
        <w:jc w:val="both"/>
        <w:rPr>
          <w:sz w:val="22"/>
          <w:szCs w:val="22"/>
        </w:rPr>
      </w:pPr>
      <w:proofErr w:type="spellStart"/>
      <w:r w:rsidRPr="009860DC">
        <w:rPr>
          <w:color w:val="000000"/>
          <w:sz w:val="22"/>
          <w:szCs w:val="22"/>
          <w:lang w:eastAsia="uk-UA"/>
        </w:rPr>
        <w:t>Нормативи</w:t>
      </w:r>
      <w:proofErr w:type="spellEnd"/>
      <w:r w:rsidRPr="009860DC">
        <w:rPr>
          <w:color w:val="000000"/>
          <w:sz w:val="22"/>
          <w:szCs w:val="22"/>
          <w:lang w:eastAsia="uk-UA"/>
        </w:rPr>
        <w:t xml:space="preserve"> </w:t>
      </w:r>
      <w:proofErr w:type="spellStart"/>
      <w:r w:rsidRPr="009860DC">
        <w:rPr>
          <w:color w:val="000000"/>
          <w:sz w:val="22"/>
          <w:szCs w:val="22"/>
          <w:lang w:eastAsia="uk-UA"/>
        </w:rPr>
        <w:t>платоспроможності</w:t>
      </w:r>
      <w:proofErr w:type="spellEnd"/>
      <w:r w:rsidRPr="009860DC">
        <w:rPr>
          <w:color w:val="000000"/>
          <w:sz w:val="22"/>
          <w:szCs w:val="22"/>
          <w:lang w:eastAsia="uk-UA"/>
        </w:rPr>
        <w:t xml:space="preserve"> та </w:t>
      </w:r>
      <w:proofErr w:type="spellStart"/>
      <w:r w:rsidRPr="009860DC">
        <w:rPr>
          <w:color w:val="000000"/>
          <w:sz w:val="22"/>
          <w:szCs w:val="22"/>
          <w:lang w:eastAsia="uk-UA"/>
        </w:rPr>
        <w:t>фінансової</w:t>
      </w:r>
      <w:proofErr w:type="spellEnd"/>
      <w:r w:rsidRPr="009860DC">
        <w:rPr>
          <w:color w:val="000000"/>
          <w:sz w:val="22"/>
          <w:szCs w:val="22"/>
          <w:lang w:eastAsia="uk-UA"/>
        </w:rPr>
        <w:t xml:space="preserve"> </w:t>
      </w:r>
      <w:proofErr w:type="spellStart"/>
      <w:r w:rsidRPr="009860DC">
        <w:rPr>
          <w:color w:val="000000"/>
          <w:sz w:val="22"/>
          <w:szCs w:val="22"/>
          <w:lang w:eastAsia="uk-UA"/>
        </w:rPr>
        <w:t>стабільності</w:t>
      </w:r>
      <w:proofErr w:type="spellEnd"/>
      <w:r w:rsidRPr="009860DC">
        <w:rPr>
          <w:color w:val="000000"/>
          <w:sz w:val="22"/>
          <w:szCs w:val="22"/>
          <w:lang w:eastAsia="uk-UA"/>
        </w:rPr>
        <w:t xml:space="preserve"> </w:t>
      </w:r>
      <w:proofErr w:type="spellStart"/>
      <w:r w:rsidRPr="009860DC">
        <w:rPr>
          <w:color w:val="000000"/>
          <w:sz w:val="22"/>
          <w:szCs w:val="22"/>
          <w:lang w:eastAsia="uk-UA"/>
        </w:rPr>
        <w:t>Компаній</w:t>
      </w:r>
      <w:proofErr w:type="spellEnd"/>
      <w:r w:rsidRPr="009860DC">
        <w:rPr>
          <w:color w:val="000000"/>
          <w:sz w:val="22"/>
          <w:szCs w:val="22"/>
          <w:lang w:eastAsia="uk-UA"/>
        </w:rPr>
        <w:t xml:space="preserve"> та </w:t>
      </w:r>
      <w:proofErr w:type="spellStart"/>
      <w:r w:rsidRPr="009860DC">
        <w:rPr>
          <w:color w:val="000000"/>
          <w:sz w:val="22"/>
          <w:szCs w:val="22"/>
          <w:lang w:eastAsia="uk-UA"/>
        </w:rPr>
        <w:t>Осіб</w:t>
      </w:r>
      <w:proofErr w:type="spellEnd"/>
      <w:r>
        <w:rPr>
          <w:color w:val="000000"/>
          <w:sz w:val="22"/>
          <w:szCs w:val="22"/>
          <w:lang w:val="uk-UA" w:eastAsia="uk-UA"/>
        </w:rPr>
        <w:t xml:space="preserve"> </w:t>
      </w:r>
      <w:r w:rsidRPr="009860DC">
        <w:rPr>
          <w:color w:val="000000"/>
          <w:sz w:val="22"/>
          <w:szCs w:val="22"/>
          <w:lang w:eastAsia="uk-UA"/>
        </w:rPr>
        <w:t xml:space="preserve"> </w:t>
      </w:r>
      <w:proofErr w:type="spellStart"/>
      <w:r w:rsidRPr="009860DC">
        <w:rPr>
          <w:color w:val="000000"/>
          <w:sz w:val="22"/>
          <w:szCs w:val="22"/>
          <w:lang w:eastAsia="uk-UA"/>
        </w:rPr>
        <w:t>включають</w:t>
      </w:r>
      <w:proofErr w:type="spellEnd"/>
      <w:r w:rsidRPr="009860DC">
        <w:rPr>
          <w:color w:val="000000"/>
          <w:sz w:val="22"/>
          <w:szCs w:val="22"/>
          <w:lang w:eastAsia="uk-UA"/>
        </w:rPr>
        <w:t>:</w:t>
      </w:r>
      <w:r w:rsidRPr="001B27B1">
        <w:t xml:space="preserve"> </w:t>
      </w:r>
      <w:r w:rsidRPr="001B27B1">
        <w:rPr>
          <w:sz w:val="22"/>
          <w:szCs w:val="22"/>
          <w:lang w:val="uk-UA"/>
        </w:rPr>
        <w:t>п</w:t>
      </w:r>
      <w:proofErr w:type="spellStart"/>
      <w:r w:rsidRPr="001B27B1">
        <w:rPr>
          <w:color w:val="000000"/>
          <w:sz w:val="22"/>
          <w:szCs w:val="22"/>
          <w:lang w:eastAsia="uk-UA"/>
        </w:rPr>
        <w:t>оказник</w:t>
      </w:r>
      <w:proofErr w:type="spellEnd"/>
      <w:r w:rsidRPr="001B27B1">
        <w:rPr>
          <w:color w:val="000000"/>
          <w:sz w:val="22"/>
          <w:szCs w:val="22"/>
          <w:lang w:eastAsia="uk-UA"/>
        </w:rPr>
        <w:t xml:space="preserve"> </w:t>
      </w:r>
      <w:proofErr w:type="spellStart"/>
      <w:r w:rsidRPr="001B27B1">
        <w:rPr>
          <w:color w:val="000000"/>
          <w:sz w:val="22"/>
          <w:szCs w:val="22"/>
          <w:lang w:eastAsia="uk-UA"/>
        </w:rPr>
        <w:t>покриття</w:t>
      </w:r>
      <w:proofErr w:type="spellEnd"/>
      <w:r w:rsidRPr="001B27B1">
        <w:rPr>
          <w:color w:val="000000"/>
          <w:sz w:val="22"/>
          <w:szCs w:val="22"/>
          <w:lang w:eastAsia="uk-UA"/>
        </w:rPr>
        <w:t xml:space="preserve"> </w:t>
      </w:r>
      <w:proofErr w:type="spellStart"/>
      <w:r w:rsidRPr="001B27B1">
        <w:rPr>
          <w:color w:val="000000"/>
          <w:sz w:val="22"/>
          <w:szCs w:val="22"/>
          <w:lang w:eastAsia="uk-UA"/>
        </w:rPr>
        <w:t>зобов'язань</w:t>
      </w:r>
      <w:proofErr w:type="spellEnd"/>
      <w:r w:rsidRPr="001B27B1">
        <w:rPr>
          <w:color w:val="000000"/>
          <w:sz w:val="22"/>
          <w:szCs w:val="22"/>
          <w:lang w:eastAsia="uk-UA"/>
        </w:rPr>
        <w:t xml:space="preserve"> </w:t>
      </w:r>
      <w:proofErr w:type="spellStart"/>
      <w:r w:rsidRPr="001B27B1">
        <w:rPr>
          <w:color w:val="000000"/>
          <w:sz w:val="22"/>
          <w:szCs w:val="22"/>
          <w:lang w:eastAsia="uk-UA"/>
        </w:rPr>
        <w:t>власним</w:t>
      </w:r>
      <w:proofErr w:type="spellEnd"/>
      <w:r w:rsidRPr="001B27B1">
        <w:rPr>
          <w:color w:val="000000"/>
          <w:sz w:val="22"/>
          <w:szCs w:val="22"/>
          <w:lang w:eastAsia="uk-UA"/>
        </w:rPr>
        <w:t xml:space="preserve"> </w:t>
      </w:r>
      <w:proofErr w:type="spellStart"/>
      <w:r w:rsidRPr="001B27B1">
        <w:rPr>
          <w:color w:val="000000"/>
          <w:sz w:val="22"/>
          <w:szCs w:val="22"/>
          <w:lang w:eastAsia="uk-UA"/>
        </w:rPr>
        <w:t>капіталом</w:t>
      </w:r>
      <w:proofErr w:type="spellEnd"/>
      <w:r w:rsidRPr="001B27B1">
        <w:rPr>
          <w:color w:val="000000"/>
          <w:sz w:val="22"/>
          <w:szCs w:val="22"/>
          <w:lang w:eastAsia="uk-UA"/>
        </w:rPr>
        <w:t xml:space="preserve"> </w:t>
      </w:r>
      <w:proofErr w:type="spellStart"/>
      <w:r w:rsidRPr="001B27B1">
        <w:rPr>
          <w:color w:val="000000"/>
          <w:sz w:val="22"/>
          <w:szCs w:val="22"/>
          <w:lang w:eastAsia="uk-UA"/>
        </w:rPr>
        <w:t>Компаній</w:t>
      </w:r>
      <w:proofErr w:type="spellEnd"/>
      <w:r w:rsidRPr="001B27B1">
        <w:rPr>
          <w:color w:val="000000"/>
          <w:sz w:val="22"/>
          <w:szCs w:val="22"/>
          <w:lang w:eastAsia="uk-UA"/>
        </w:rPr>
        <w:t xml:space="preserve"> та </w:t>
      </w:r>
      <w:proofErr w:type="spellStart"/>
      <w:r w:rsidRPr="001B27B1">
        <w:rPr>
          <w:color w:val="000000"/>
          <w:sz w:val="22"/>
          <w:szCs w:val="22"/>
          <w:lang w:eastAsia="uk-UA"/>
        </w:rPr>
        <w:t>Осіб</w:t>
      </w:r>
      <w:proofErr w:type="spellEnd"/>
      <w:r w:rsidRPr="001B27B1">
        <w:rPr>
          <w:color w:val="000000"/>
          <w:sz w:val="22"/>
          <w:szCs w:val="22"/>
          <w:lang w:eastAsia="uk-UA"/>
        </w:rPr>
        <w:t xml:space="preserve"> </w:t>
      </w:r>
      <w:r>
        <w:rPr>
          <w:color w:val="000000"/>
          <w:sz w:val="22"/>
          <w:szCs w:val="22"/>
          <w:lang w:val="uk-UA" w:eastAsia="uk-UA"/>
        </w:rPr>
        <w:t>та п</w:t>
      </w:r>
      <w:proofErr w:type="spellStart"/>
      <w:r w:rsidRPr="001B27B1">
        <w:rPr>
          <w:color w:val="000000"/>
          <w:sz w:val="22"/>
          <w:szCs w:val="22"/>
          <w:lang w:eastAsia="uk-UA"/>
        </w:rPr>
        <w:t>оказник</w:t>
      </w:r>
      <w:proofErr w:type="spellEnd"/>
      <w:r w:rsidRPr="001B27B1">
        <w:rPr>
          <w:color w:val="000000"/>
          <w:sz w:val="22"/>
          <w:szCs w:val="22"/>
          <w:lang w:eastAsia="uk-UA"/>
        </w:rPr>
        <w:t xml:space="preserve"> </w:t>
      </w:r>
      <w:proofErr w:type="spellStart"/>
      <w:r w:rsidRPr="001B27B1">
        <w:rPr>
          <w:color w:val="000000"/>
          <w:sz w:val="22"/>
          <w:szCs w:val="22"/>
          <w:lang w:eastAsia="uk-UA"/>
        </w:rPr>
        <w:t>фінансової</w:t>
      </w:r>
      <w:proofErr w:type="spellEnd"/>
      <w:r w:rsidRPr="001B27B1">
        <w:rPr>
          <w:color w:val="000000"/>
          <w:sz w:val="22"/>
          <w:szCs w:val="22"/>
          <w:lang w:eastAsia="uk-UA"/>
        </w:rPr>
        <w:t xml:space="preserve"> </w:t>
      </w:r>
      <w:proofErr w:type="spellStart"/>
      <w:r w:rsidRPr="001B27B1">
        <w:rPr>
          <w:color w:val="000000"/>
          <w:sz w:val="22"/>
          <w:szCs w:val="22"/>
          <w:lang w:eastAsia="uk-UA"/>
        </w:rPr>
        <w:t>стійкості</w:t>
      </w:r>
      <w:proofErr w:type="spellEnd"/>
      <w:r w:rsidRPr="001B27B1">
        <w:rPr>
          <w:color w:val="000000"/>
          <w:sz w:val="22"/>
          <w:szCs w:val="22"/>
          <w:lang w:eastAsia="uk-UA"/>
        </w:rPr>
        <w:t xml:space="preserve"> </w:t>
      </w:r>
      <w:proofErr w:type="spellStart"/>
      <w:r w:rsidRPr="001B27B1">
        <w:rPr>
          <w:color w:val="000000"/>
          <w:sz w:val="22"/>
          <w:szCs w:val="22"/>
          <w:lang w:eastAsia="uk-UA"/>
        </w:rPr>
        <w:t>Компаній</w:t>
      </w:r>
      <w:proofErr w:type="spellEnd"/>
      <w:r w:rsidRPr="001B27B1">
        <w:rPr>
          <w:color w:val="000000"/>
          <w:sz w:val="22"/>
          <w:szCs w:val="22"/>
          <w:lang w:eastAsia="uk-UA"/>
        </w:rPr>
        <w:t xml:space="preserve"> та </w:t>
      </w:r>
      <w:proofErr w:type="spellStart"/>
      <w:r w:rsidRPr="001B27B1">
        <w:rPr>
          <w:color w:val="000000"/>
          <w:sz w:val="22"/>
          <w:szCs w:val="22"/>
          <w:lang w:eastAsia="uk-UA"/>
        </w:rPr>
        <w:t>Осіб</w:t>
      </w:r>
      <w:proofErr w:type="spellEnd"/>
      <w:r w:rsidRPr="001B27B1">
        <w:rPr>
          <w:color w:val="000000"/>
          <w:sz w:val="22"/>
          <w:szCs w:val="22"/>
          <w:lang w:val="uk-UA" w:eastAsia="uk-UA"/>
        </w:rPr>
        <w:t>.</w:t>
      </w:r>
      <w:r w:rsidRPr="001B27B1">
        <w:rPr>
          <w:sz w:val="22"/>
          <w:szCs w:val="22"/>
        </w:rPr>
        <w:t xml:space="preserve"> </w:t>
      </w:r>
      <w:proofErr w:type="spellStart"/>
      <w:r w:rsidRPr="001B27B1">
        <w:rPr>
          <w:sz w:val="22"/>
          <w:szCs w:val="22"/>
        </w:rPr>
        <w:t>Нормативне</w:t>
      </w:r>
      <w:proofErr w:type="spellEnd"/>
      <w:r w:rsidRPr="001B27B1">
        <w:rPr>
          <w:sz w:val="22"/>
          <w:szCs w:val="22"/>
        </w:rPr>
        <w:t xml:space="preserve"> </w:t>
      </w:r>
      <w:proofErr w:type="spellStart"/>
      <w:r w:rsidRPr="001B27B1">
        <w:rPr>
          <w:sz w:val="22"/>
          <w:szCs w:val="22"/>
        </w:rPr>
        <w:t>значення</w:t>
      </w:r>
      <w:proofErr w:type="spellEnd"/>
      <w:r w:rsidRPr="001B27B1">
        <w:rPr>
          <w:sz w:val="22"/>
          <w:szCs w:val="22"/>
        </w:rPr>
        <w:t xml:space="preserve"> </w:t>
      </w:r>
      <w:proofErr w:type="spellStart"/>
      <w:r w:rsidRPr="001B27B1">
        <w:rPr>
          <w:sz w:val="22"/>
          <w:szCs w:val="22"/>
        </w:rPr>
        <w:t>показника</w:t>
      </w:r>
      <w:proofErr w:type="spellEnd"/>
      <w:r w:rsidRPr="001B27B1">
        <w:rPr>
          <w:sz w:val="22"/>
          <w:szCs w:val="22"/>
        </w:rPr>
        <w:t xml:space="preserve"> </w:t>
      </w:r>
      <w:proofErr w:type="spellStart"/>
      <w:r w:rsidRPr="001B27B1">
        <w:rPr>
          <w:sz w:val="22"/>
          <w:szCs w:val="22"/>
        </w:rPr>
        <w:t>покриття</w:t>
      </w:r>
      <w:proofErr w:type="spellEnd"/>
      <w:r w:rsidRPr="001B27B1">
        <w:rPr>
          <w:sz w:val="22"/>
          <w:szCs w:val="22"/>
        </w:rPr>
        <w:t xml:space="preserve"> </w:t>
      </w:r>
      <w:proofErr w:type="spellStart"/>
      <w:r w:rsidRPr="001B27B1">
        <w:rPr>
          <w:sz w:val="22"/>
          <w:szCs w:val="22"/>
        </w:rPr>
        <w:t>зобов'язань</w:t>
      </w:r>
      <w:proofErr w:type="spellEnd"/>
      <w:r w:rsidRPr="001B27B1">
        <w:rPr>
          <w:sz w:val="22"/>
          <w:szCs w:val="22"/>
        </w:rPr>
        <w:t xml:space="preserve"> </w:t>
      </w:r>
      <w:proofErr w:type="spellStart"/>
      <w:r w:rsidRPr="001B27B1">
        <w:rPr>
          <w:sz w:val="22"/>
          <w:szCs w:val="22"/>
        </w:rPr>
        <w:t>власним</w:t>
      </w:r>
      <w:proofErr w:type="spellEnd"/>
      <w:r w:rsidRPr="001B27B1">
        <w:rPr>
          <w:sz w:val="22"/>
          <w:szCs w:val="22"/>
        </w:rPr>
        <w:t xml:space="preserve"> </w:t>
      </w:r>
      <w:proofErr w:type="spellStart"/>
      <w:r w:rsidRPr="001B27B1">
        <w:rPr>
          <w:sz w:val="22"/>
          <w:szCs w:val="22"/>
        </w:rPr>
        <w:t>капіталом</w:t>
      </w:r>
      <w:proofErr w:type="spellEnd"/>
      <w:r w:rsidRPr="001B27B1">
        <w:rPr>
          <w:sz w:val="22"/>
          <w:szCs w:val="22"/>
        </w:rPr>
        <w:t xml:space="preserve"> </w:t>
      </w:r>
      <w:proofErr w:type="spellStart"/>
      <w:r w:rsidRPr="001B27B1">
        <w:rPr>
          <w:sz w:val="22"/>
          <w:szCs w:val="22"/>
        </w:rPr>
        <w:t>Компаній</w:t>
      </w:r>
      <w:proofErr w:type="spellEnd"/>
      <w:r w:rsidRPr="001B27B1">
        <w:rPr>
          <w:sz w:val="22"/>
          <w:szCs w:val="22"/>
        </w:rPr>
        <w:t xml:space="preserve"> та </w:t>
      </w:r>
      <w:proofErr w:type="spellStart"/>
      <w:r w:rsidRPr="001B27B1">
        <w:rPr>
          <w:sz w:val="22"/>
          <w:szCs w:val="22"/>
        </w:rPr>
        <w:t>Осіб</w:t>
      </w:r>
      <w:proofErr w:type="spellEnd"/>
      <w:r w:rsidRPr="001B27B1">
        <w:rPr>
          <w:sz w:val="22"/>
          <w:szCs w:val="22"/>
        </w:rPr>
        <w:t xml:space="preserve"> </w:t>
      </w:r>
      <w:proofErr w:type="spellStart"/>
      <w:r w:rsidRPr="001B27B1">
        <w:rPr>
          <w:sz w:val="22"/>
          <w:szCs w:val="22"/>
        </w:rPr>
        <w:t>має</w:t>
      </w:r>
      <w:proofErr w:type="spellEnd"/>
      <w:r w:rsidRPr="001B27B1">
        <w:rPr>
          <w:sz w:val="22"/>
          <w:szCs w:val="22"/>
        </w:rPr>
        <w:t xml:space="preserve"> бути не </w:t>
      </w:r>
      <w:proofErr w:type="spellStart"/>
      <w:r w:rsidRPr="001B27B1">
        <w:rPr>
          <w:sz w:val="22"/>
          <w:szCs w:val="22"/>
        </w:rPr>
        <w:t>більше</w:t>
      </w:r>
      <w:proofErr w:type="spellEnd"/>
      <w:r w:rsidRPr="001B27B1">
        <w:rPr>
          <w:sz w:val="22"/>
          <w:szCs w:val="22"/>
        </w:rPr>
        <w:t xml:space="preserve"> 1. </w:t>
      </w:r>
      <w:proofErr w:type="spellStart"/>
      <w:r w:rsidRPr="001B27B1">
        <w:rPr>
          <w:sz w:val="22"/>
          <w:szCs w:val="22"/>
        </w:rPr>
        <w:t>Нормативне</w:t>
      </w:r>
      <w:proofErr w:type="spellEnd"/>
      <w:r w:rsidRPr="001B27B1">
        <w:rPr>
          <w:sz w:val="22"/>
          <w:szCs w:val="22"/>
        </w:rPr>
        <w:t xml:space="preserve"> </w:t>
      </w:r>
      <w:proofErr w:type="spellStart"/>
      <w:r w:rsidRPr="001B27B1">
        <w:rPr>
          <w:sz w:val="22"/>
          <w:szCs w:val="22"/>
        </w:rPr>
        <w:t>значення</w:t>
      </w:r>
      <w:proofErr w:type="spellEnd"/>
      <w:r w:rsidRPr="001B27B1">
        <w:rPr>
          <w:sz w:val="22"/>
          <w:szCs w:val="22"/>
        </w:rPr>
        <w:t xml:space="preserve"> </w:t>
      </w:r>
      <w:proofErr w:type="spellStart"/>
      <w:r w:rsidRPr="001B27B1">
        <w:rPr>
          <w:sz w:val="22"/>
          <w:szCs w:val="22"/>
        </w:rPr>
        <w:t>показника</w:t>
      </w:r>
      <w:proofErr w:type="spellEnd"/>
      <w:r w:rsidRPr="001B27B1">
        <w:rPr>
          <w:sz w:val="22"/>
          <w:szCs w:val="22"/>
        </w:rPr>
        <w:t xml:space="preserve"> </w:t>
      </w:r>
      <w:proofErr w:type="spellStart"/>
      <w:r w:rsidRPr="001B27B1">
        <w:rPr>
          <w:sz w:val="22"/>
          <w:szCs w:val="22"/>
        </w:rPr>
        <w:t>фінансової</w:t>
      </w:r>
      <w:proofErr w:type="spellEnd"/>
      <w:r w:rsidRPr="001B27B1">
        <w:rPr>
          <w:sz w:val="22"/>
          <w:szCs w:val="22"/>
        </w:rPr>
        <w:t xml:space="preserve"> </w:t>
      </w:r>
      <w:proofErr w:type="spellStart"/>
      <w:r w:rsidRPr="001B27B1">
        <w:rPr>
          <w:sz w:val="22"/>
          <w:szCs w:val="22"/>
        </w:rPr>
        <w:t>стійкості</w:t>
      </w:r>
      <w:proofErr w:type="spellEnd"/>
      <w:r w:rsidRPr="001B27B1">
        <w:rPr>
          <w:sz w:val="22"/>
          <w:szCs w:val="22"/>
        </w:rPr>
        <w:t xml:space="preserve"> </w:t>
      </w:r>
      <w:proofErr w:type="spellStart"/>
      <w:r w:rsidRPr="001B27B1">
        <w:rPr>
          <w:sz w:val="22"/>
          <w:szCs w:val="22"/>
        </w:rPr>
        <w:t>Компаній</w:t>
      </w:r>
      <w:proofErr w:type="spellEnd"/>
      <w:r w:rsidRPr="001B27B1">
        <w:rPr>
          <w:sz w:val="22"/>
          <w:szCs w:val="22"/>
        </w:rPr>
        <w:t xml:space="preserve"> та </w:t>
      </w:r>
      <w:proofErr w:type="spellStart"/>
      <w:r w:rsidRPr="001B27B1">
        <w:rPr>
          <w:sz w:val="22"/>
          <w:szCs w:val="22"/>
        </w:rPr>
        <w:t>Осіб</w:t>
      </w:r>
      <w:proofErr w:type="spellEnd"/>
      <w:r w:rsidRPr="001B27B1">
        <w:rPr>
          <w:sz w:val="22"/>
          <w:szCs w:val="22"/>
        </w:rPr>
        <w:t xml:space="preserve"> </w:t>
      </w:r>
      <w:proofErr w:type="spellStart"/>
      <w:r w:rsidRPr="001B27B1">
        <w:rPr>
          <w:sz w:val="22"/>
          <w:szCs w:val="22"/>
        </w:rPr>
        <w:t>має</w:t>
      </w:r>
      <w:proofErr w:type="spellEnd"/>
      <w:r w:rsidRPr="001B27B1">
        <w:rPr>
          <w:sz w:val="22"/>
          <w:szCs w:val="22"/>
        </w:rPr>
        <w:t xml:space="preserve"> бути не </w:t>
      </w:r>
      <w:proofErr w:type="spellStart"/>
      <w:r w:rsidRPr="001B27B1">
        <w:rPr>
          <w:sz w:val="22"/>
          <w:szCs w:val="22"/>
        </w:rPr>
        <w:t>менше</w:t>
      </w:r>
      <w:proofErr w:type="spellEnd"/>
      <w:r w:rsidRPr="001B27B1">
        <w:rPr>
          <w:sz w:val="22"/>
          <w:szCs w:val="22"/>
        </w:rPr>
        <w:t xml:space="preserve"> 0,5.</w:t>
      </w:r>
    </w:p>
    <w:p w:rsidR="00D80F69" w:rsidRPr="00003E3F" w:rsidRDefault="00D80F69" w:rsidP="00D80F69">
      <w:pPr>
        <w:pStyle w:val="30"/>
        <w:spacing w:after="0"/>
        <w:ind w:left="0" w:firstLine="709"/>
        <w:jc w:val="both"/>
        <w:rPr>
          <w:sz w:val="22"/>
          <w:szCs w:val="22"/>
        </w:rPr>
      </w:pPr>
      <w:r>
        <w:rPr>
          <w:sz w:val="22"/>
          <w:szCs w:val="22"/>
          <w:lang w:val="uk-UA"/>
        </w:rPr>
        <w:t xml:space="preserve">   Показники платоспроможності та фінансової стабільності </w:t>
      </w:r>
      <w:r w:rsidRPr="00003E3F">
        <w:rPr>
          <w:sz w:val="22"/>
          <w:szCs w:val="22"/>
        </w:rPr>
        <w:t xml:space="preserve">ТОВ </w:t>
      </w:r>
      <w:r w:rsidR="00493776">
        <w:rPr>
          <w:sz w:val="22"/>
          <w:szCs w:val="22"/>
          <w:lang w:val="uk-UA"/>
        </w:rPr>
        <w:t xml:space="preserve"> КУА</w:t>
      </w:r>
      <w:r w:rsidRPr="00493776">
        <w:rPr>
          <w:sz w:val="22"/>
          <w:szCs w:val="22"/>
        </w:rPr>
        <w:t>«</w:t>
      </w:r>
      <w:r w:rsidR="00493776" w:rsidRPr="00493776">
        <w:rPr>
          <w:sz w:val="20"/>
          <w:szCs w:val="24"/>
          <w:lang w:val="ru-RU" w:eastAsia="ru-RU"/>
        </w:rPr>
        <w:t xml:space="preserve"> </w:t>
      </w:r>
      <w:r w:rsidR="00493776" w:rsidRPr="00493776">
        <w:rPr>
          <w:sz w:val="22"/>
          <w:szCs w:val="22"/>
          <w:lang w:val="ru-RU"/>
        </w:rPr>
        <w:t>Ф`ЮЖН КАПІТАЛ ПАРТНЕРЗ</w:t>
      </w:r>
      <w:r w:rsidRPr="00493776">
        <w:rPr>
          <w:sz w:val="22"/>
          <w:szCs w:val="22"/>
        </w:rPr>
        <w:t>» станом на 31.12.201</w:t>
      </w:r>
      <w:r w:rsidRPr="00493776">
        <w:rPr>
          <w:sz w:val="22"/>
          <w:szCs w:val="22"/>
          <w:lang w:val="uk-UA"/>
        </w:rPr>
        <w:t>4</w:t>
      </w:r>
      <w:r w:rsidRPr="00493776">
        <w:rPr>
          <w:sz w:val="22"/>
          <w:szCs w:val="22"/>
        </w:rPr>
        <w:t xml:space="preserve"> року</w:t>
      </w:r>
      <w:r w:rsidRPr="00493776">
        <w:rPr>
          <w:sz w:val="22"/>
          <w:szCs w:val="22"/>
          <w:lang w:val="uk-UA"/>
        </w:rPr>
        <w:t xml:space="preserve"> відповідають встановленим нормативам</w:t>
      </w:r>
      <w:r>
        <w:rPr>
          <w:sz w:val="22"/>
          <w:szCs w:val="22"/>
          <w:lang w:val="uk-UA"/>
        </w:rPr>
        <w:t>.</w:t>
      </w:r>
      <w:r w:rsidRPr="00003E3F">
        <w:rPr>
          <w:sz w:val="22"/>
          <w:szCs w:val="22"/>
        </w:rPr>
        <w:t xml:space="preserve"> </w:t>
      </w:r>
    </w:p>
    <w:p w:rsidR="00D80F69" w:rsidRPr="006476A1" w:rsidRDefault="00D80F69" w:rsidP="00D80F69">
      <w:pPr>
        <w:pStyle w:val="30"/>
        <w:spacing w:after="0"/>
        <w:ind w:firstLine="709"/>
        <w:jc w:val="both"/>
        <w:rPr>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443"/>
        <w:gridCol w:w="1637"/>
      </w:tblGrid>
      <w:tr w:rsidR="00D80F69" w:rsidRPr="006476A1" w:rsidTr="00F926D3">
        <w:tc>
          <w:tcPr>
            <w:tcW w:w="992" w:type="dxa"/>
          </w:tcPr>
          <w:p w:rsidR="00D80F69" w:rsidRPr="006C1F6B" w:rsidRDefault="00D80F69" w:rsidP="00F926D3">
            <w:pPr>
              <w:pStyle w:val="30"/>
              <w:spacing w:after="0"/>
              <w:ind w:firstLine="709"/>
              <w:jc w:val="both"/>
              <w:rPr>
                <w:sz w:val="18"/>
                <w:szCs w:val="18"/>
              </w:rPr>
            </w:pPr>
            <w:r w:rsidRPr="006C1F6B">
              <w:rPr>
                <w:sz w:val="18"/>
                <w:szCs w:val="18"/>
              </w:rPr>
              <w:t>№п/п</w:t>
            </w:r>
          </w:p>
        </w:tc>
        <w:tc>
          <w:tcPr>
            <w:tcW w:w="6443" w:type="dxa"/>
          </w:tcPr>
          <w:p w:rsidR="00D80F69" w:rsidRPr="006C1F6B" w:rsidRDefault="00D80F69" w:rsidP="00F926D3">
            <w:pPr>
              <w:pStyle w:val="30"/>
              <w:spacing w:after="0"/>
              <w:ind w:firstLine="709"/>
              <w:jc w:val="both"/>
              <w:rPr>
                <w:sz w:val="18"/>
                <w:szCs w:val="18"/>
              </w:rPr>
            </w:pPr>
            <w:r w:rsidRPr="006C1F6B">
              <w:rPr>
                <w:sz w:val="18"/>
                <w:szCs w:val="18"/>
                <w:lang w:val="uk-UA"/>
              </w:rPr>
              <w:t>Найменування п</w:t>
            </w:r>
            <w:proofErr w:type="spellStart"/>
            <w:r w:rsidRPr="006C1F6B">
              <w:rPr>
                <w:sz w:val="18"/>
                <w:szCs w:val="18"/>
              </w:rPr>
              <w:t>оказник</w:t>
            </w:r>
            <w:r w:rsidRPr="006C1F6B">
              <w:rPr>
                <w:sz w:val="18"/>
                <w:szCs w:val="18"/>
                <w:lang w:val="uk-UA"/>
              </w:rPr>
              <w:t>а</w:t>
            </w:r>
            <w:proofErr w:type="spellEnd"/>
            <w:r w:rsidRPr="006C1F6B">
              <w:rPr>
                <w:sz w:val="18"/>
                <w:szCs w:val="18"/>
              </w:rPr>
              <w:t xml:space="preserve"> </w:t>
            </w:r>
          </w:p>
        </w:tc>
        <w:tc>
          <w:tcPr>
            <w:tcW w:w="1637" w:type="dxa"/>
          </w:tcPr>
          <w:p w:rsidR="00D80F69" w:rsidRPr="006C1F6B" w:rsidRDefault="00D80F69" w:rsidP="00F926D3">
            <w:pPr>
              <w:pStyle w:val="30"/>
              <w:spacing w:after="0"/>
              <w:jc w:val="both"/>
              <w:rPr>
                <w:sz w:val="18"/>
                <w:szCs w:val="18"/>
                <w:lang w:val="uk-UA"/>
              </w:rPr>
            </w:pPr>
            <w:r w:rsidRPr="006C1F6B">
              <w:rPr>
                <w:sz w:val="18"/>
                <w:szCs w:val="18"/>
                <w:lang w:val="uk-UA"/>
              </w:rPr>
              <w:t>П</w:t>
            </w:r>
            <w:proofErr w:type="spellStart"/>
            <w:r w:rsidRPr="006C1F6B">
              <w:rPr>
                <w:sz w:val="18"/>
                <w:szCs w:val="18"/>
              </w:rPr>
              <w:t>оказник</w:t>
            </w:r>
            <w:proofErr w:type="spellEnd"/>
          </w:p>
        </w:tc>
      </w:tr>
      <w:tr w:rsidR="00D80F69" w:rsidRPr="006476A1" w:rsidTr="00F926D3">
        <w:tc>
          <w:tcPr>
            <w:tcW w:w="992" w:type="dxa"/>
          </w:tcPr>
          <w:p w:rsidR="00D80F69" w:rsidRPr="006C1F6B" w:rsidRDefault="00D80F69" w:rsidP="00F926D3">
            <w:pPr>
              <w:pStyle w:val="30"/>
              <w:spacing w:after="0"/>
              <w:jc w:val="both"/>
              <w:rPr>
                <w:sz w:val="18"/>
                <w:szCs w:val="18"/>
              </w:rPr>
            </w:pPr>
            <w:r w:rsidRPr="006C1F6B">
              <w:rPr>
                <w:sz w:val="18"/>
                <w:szCs w:val="18"/>
              </w:rPr>
              <w:t>1</w:t>
            </w:r>
          </w:p>
        </w:tc>
        <w:tc>
          <w:tcPr>
            <w:tcW w:w="6443" w:type="dxa"/>
          </w:tcPr>
          <w:p w:rsidR="00D80F69" w:rsidRPr="006C1F6B" w:rsidRDefault="00D80F69" w:rsidP="00F926D3">
            <w:pPr>
              <w:pStyle w:val="30"/>
              <w:spacing w:after="0"/>
              <w:jc w:val="both"/>
              <w:rPr>
                <w:sz w:val="18"/>
                <w:szCs w:val="18"/>
              </w:rPr>
            </w:pPr>
            <w:proofErr w:type="spellStart"/>
            <w:r w:rsidRPr="006C1F6B">
              <w:rPr>
                <w:color w:val="000000"/>
                <w:sz w:val="18"/>
                <w:szCs w:val="18"/>
                <w:lang w:eastAsia="uk-UA"/>
              </w:rPr>
              <w:t>Показник</w:t>
            </w:r>
            <w:proofErr w:type="spellEnd"/>
            <w:r w:rsidRPr="006C1F6B">
              <w:rPr>
                <w:color w:val="000000"/>
                <w:sz w:val="18"/>
                <w:szCs w:val="18"/>
                <w:lang w:eastAsia="uk-UA"/>
              </w:rPr>
              <w:t xml:space="preserve"> </w:t>
            </w:r>
            <w:proofErr w:type="spellStart"/>
            <w:r w:rsidRPr="006C1F6B">
              <w:rPr>
                <w:color w:val="000000"/>
                <w:sz w:val="18"/>
                <w:szCs w:val="18"/>
                <w:lang w:eastAsia="uk-UA"/>
              </w:rPr>
              <w:t>покриття</w:t>
            </w:r>
            <w:proofErr w:type="spellEnd"/>
            <w:r w:rsidRPr="006C1F6B">
              <w:rPr>
                <w:color w:val="000000"/>
                <w:sz w:val="18"/>
                <w:szCs w:val="18"/>
                <w:lang w:eastAsia="uk-UA"/>
              </w:rPr>
              <w:t xml:space="preserve"> </w:t>
            </w:r>
            <w:proofErr w:type="spellStart"/>
            <w:r w:rsidRPr="006C1F6B">
              <w:rPr>
                <w:color w:val="000000"/>
                <w:sz w:val="18"/>
                <w:szCs w:val="18"/>
                <w:lang w:eastAsia="uk-UA"/>
              </w:rPr>
              <w:t>зобов’язань</w:t>
            </w:r>
            <w:proofErr w:type="spellEnd"/>
            <w:r w:rsidRPr="006C1F6B">
              <w:rPr>
                <w:color w:val="000000"/>
                <w:sz w:val="18"/>
                <w:szCs w:val="18"/>
                <w:lang w:eastAsia="uk-UA"/>
              </w:rPr>
              <w:t xml:space="preserve"> </w:t>
            </w:r>
            <w:proofErr w:type="spellStart"/>
            <w:r w:rsidRPr="006C1F6B">
              <w:rPr>
                <w:color w:val="000000"/>
                <w:sz w:val="18"/>
                <w:szCs w:val="18"/>
                <w:lang w:eastAsia="uk-UA"/>
              </w:rPr>
              <w:t>власним</w:t>
            </w:r>
            <w:proofErr w:type="spellEnd"/>
            <w:r w:rsidRPr="006C1F6B">
              <w:rPr>
                <w:color w:val="000000"/>
                <w:sz w:val="18"/>
                <w:szCs w:val="18"/>
                <w:lang w:eastAsia="uk-UA"/>
              </w:rPr>
              <w:t xml:space="preserve"> </w:t>
            </w:r>
            <w:proofErr w:type="spellStart"/>
            <w:r w:rsidRPr="006C1F6B">
              <w:rPr>
                <w:color w:val="000000"/>
                <w:sz w:val="18"/>
                <w:szCs w:val="18"/>
                <w:lang w:eastAsia="uk-UA"/>
              </w:rPr>
              <w:t>капіталом</w:t>
            </w:r>
            <w:proofErr w:type="spellEnd"/>
            <w:r w:rsidRPr="006C1F6B">
              <w:rPr>
                <w:color w:val="000000"/>
                <w:sz w:val="18"/>
                <w:szCs w:val="18"/>
                <w:lang w:eastAsia="uk-UA"/>
              </w:rPr>
              <w:t xml:space="preserve"> </w:t>
            </w:r>
            <w:proofErr w:type="spellStart"/>
            <w:r w:rsidRPr="006C1F6B">
              <w:rPr>
                <w:color w:val="000000"/>
                <w:sz w:val="18"/>
                <w:szCs w:val="18"/>
                <w:lang w:eastAsia="uk-UA"/>
              </w:rPr>
              <w:t>Компаній</w:t>
            </w:r>
            <w:proofErr w:type="spellEnd"/>
            <w:r w:rsidRPr="006C1F6B">
              <w:rPr>
                <w:color w:val="000000"/>
                <w:sz w:val="18"/>
                <w:szCs w:val="18"/>
                <w:lang w:eastAsia="uk-UA"/>
              </w:rPr>
              <w:t xml:space="preserve"> та </w:t>
            </w:r>
            <w:proofErr w:type="spellStart"/>
            <w:r w:rsidRPr="006C1F6B">
              <w:rPr>
                <w:color w:val="000000"/>
                <w:sz w:val="18"/>
                <w:szCs w:val="18"/>
                <w:lang w:eastAsia="uk-UA"/>
              </w:rPr>
              <w:t>Осіб</w:t>
            </w:r>
            <w:proofErr w:type="spellEnd"/>
          </w:p>
        </w:tc>
        <w:tc>
          <w:tcPr>
            <w:tcW w:w="1637" w:type="dxa"/>
          </w:tcPr>
          <w:p w:rsidR="00D80F69" w:rsidRPr="00493776" w:rsidRDefault="00CD6948" w:rsidP="00F926D3">
            <w:pPr>
              <w:pStyle w:val="30"/>
              <w:spacing w:after="0"/>
              <w:jc w:val="both"/>
              <w:rPr>
                <w:sz w:val="18"/>
                <w:szCs w:val="18"/>
                <w:highlight w:val="yellow"/>
                <w:lang w:val="uk-UA"/>
              </w:rPr>
            </w:pPr>
            <w:r>
              <w:rPr>
                <w:i/>
                <w:snapToGrid w:val="0"/>
                <w:color w:val="000000"/>
                <w:sz w:val="24"/>
                <w:szCs w:val="24"/>
                <w:lang w:val="uk-UA"/>
              </w:rPr>
              <w:t>0,001</w:t>
            </w:r>
          </w:p>
        </w:tc>
      </w:tr>
      <w:tr w:rsidR="00D80F69" w:rsidRPr="006476A1" w:rsidTr="00F926D3">
        <w:tc>
          <w:tcPr>
            <w:tcW w:w="992" w:type="dxa"/>
          </w:tcPr>
          <w:p w:rsidR="00D80F69" w:rsidRPr="006C1F6B" w:rsidRDefault="00D80F69" w:rsidP="00F926D3">
            <w:pPr>
              <w:pStyle w:val="30"/>
              <w:spacing w:after="0"/>
              <w:jc w:val="both"/>
              <w:rPr>
                <w:sz w:val="18"/>
                <w:szCs w:val="18"/>
              </w:rPr>
            </w:pPr>
            <w:r w:rsidRPr="006C1F6B">
              <w:rPr>
                <w:sz w:val="18"/>
                <w:szCs w:val="18"/>
              </w:rPr>
              <w:t>2</w:t>
            </w:r>
          </w:p>
        </w:tc>
        <w:tc>
          <w:tcPr>
            <w:tcW w:w="6443" w:type="dxa"/>
          </w:tcPr>
          <w:p w:rsidR="00D80F69" w:rsidRPr="006C1F6B" w:rsidRDefault="00D80F69" w:rsidP="00F926D3">
            <w:pPr>
              <w:pStyle w:val="30"/>
              <w:spacing w:after="0"/>
              <w:jc w:val="both"/>
              <w:rPr>
                <w:sz w:val="18"/>
                <w:szCs w:val="18"/>
              </w:rPr>
            </w:pPr>
            <w:proofErr w:type="spellStart"/>
            <w:r w:rsidRPr="006C1F6B">
              <w:rPr>
                <w:color w:val="000000"/>
                <w:sz w:val="18"/>
                <w:szCs w:val="18"/>
                <w:lang w:eastAsia="uk-UA"/>
              </w:rPr>
              <w:t>Показник</w:t>
            </w:r>
            <w:proofErr w:type="spellEnd"/>
            <w:r w:rsidRPr="006C1F6B">
              <w:rPr>
                <w:color w:val="000000"/>
                <w:sz w:val="18"/>
                <w:szCs w:val="18"/>
                <w:lang w:eastAsia="uk-UA"/>
              </w:rPr>
              <w:t xml:space="preserve"> </w:t>
            </w:r>
            <w:proofErr w:type="spellStart"/>
            <w:r w:rsidRPr="006C1F6B">
              <w:rPr>
                <w:color w:val="000000"/>
                <w:sz w:val="18"/>
                <w:szCs w:val="18"/>
                <w:lang w:eastAsia="uk-UA"/>
              </w:rPr>
              <w:t>фінансової</w:t>
            </w:r>
            <w:proofErr w:type="spellEnd"/>
            <w:r w:rsidRPr="006C1F6B">
              <w:rPr>
                <w:color w:val="000000"/>
                <w:sz w:val="18"/>
                <w:szCs w:val="18"/>
                <w:lang w:eastAsia="uk-UA"/>
              </w:rPr>
              <w:t xml:space="preserve"> </w:t>
            </w:r>
            <w:proofErr w:type="spellStart"/>
            <w:r w:rsidRPr="006C1F6B">
              <w:rPr>
                <w:color w:val="000000"/>
                <w:sz w:val="18"/>
                <w:szCs w:val="18"/>
                <w:lang w:eastAsia="uk-UA"/>
              </w:rPr>
              <w:t>стійкості</w:t>
            </w:r>
            <w:proofErr w:type="spellEnd"/>
            <w:r w:rsidRPr="006C1F6B">
              <w:rPr>
                <w:color w:val="000000"/>
                <w:sz w:val="18"/>
                <w:szCs w:val="18"/>
                <w:lang w:eastAsia="uk-UA"/>
              </w:rPr>
              <w:t xml:space="preserve"> </w:t>
            </w:r>
            <w:proofErr w:type="spellStart"/>
            <w:r w:rsidRPr="006C1F6B">
              <w:rPr>
                <w:color w:val="000000"/>
                <w:sz w:val="18"/>
                <w:szCs w:val="18"/>
                <w:lang w:eastAsia="uk-UA"/>
              </w:rPr>
              <w:t>Компаній</w:t>
            </w:r>
            <w:proofErr w:type="spellEnd"/>
            <w:r w:rsidRPr="006C1F6B">
              <w:rPr>
                <w:color w:val="000000"/>
                <w:sz w:val="18"/>
                <w:szCs w:val="18"/>
                <w:lang w:eastAsia="uk-UA"/>
              </w:rPr>
              <w:t xml:space="preserve"> та </w:t>
            </w:r>
            <w:proofErr w:type="spellStart"/>
            <w:r w:rsidRPr="006C1F6B">
              <w:rPr>
                <w:color w:val="000000"/>
                <w:sz w:val="18"/>
                <w:szCs w:val="18"/>
                <w:lang w:eastAsia="uk-UA"/>
              </w:rPr>
              <w:t>Осіб</w:t>
            </w:r>
            <w:proofErr w:type="spellEnd"/>
          </w:p>
        </w:tc>
        <w:tc>
          <w:tcPr>
            <w:tcW w:w="1637" w:type="dxa"/>
          </w:tcPr>
          <w:p w:rsidR="00D80F69" w:rsidRPr="00CD6948" w:rsidRDefault="00CD6948" w:rsidP="00CD6948">
            <w:pPr>
              <w:pStyle w:val="30"/>
              <w:spacing w:after="0"/>
              <w:ind w:left="0"/>
              <w:jc w:val="both"/>
              <w:rPr>
                <w:i/>
                <w:sz w:val="22"/>
                <w:szCs w:val="22"/>
                <w:highlight w:val="yellow"/>
                <w:lang w:val="uk-UA"/>
              </w:rPr>
            </w:pPr>
            <w:r>
              <w:rPr>
                <w:i/>
                <w:sz w:val="22"/>
                <w:szCs w:val="22"/>
                <w:lang w:val="uk-UA"/>
              </w:rPr>
              <w:t xml:space="preserve">        </w:t>
            </w:r>
            <w:r w:rsidRPr="00CD6948">
              <w:rPr>
                <w:i/>
                <w:sz w:val="22"/>
                <w:szCs w:val="22"/>
                <w:lang w:val="uk-UA"/>
              </w:rPr>
              <w:t>1</w:t>
            </w:r>
          </w:p>
        </w:tc>
      </w:tr>
    </w:tbl>
    <w:p w:rsidR="00D80F69" w:rsidRPr="00A057BF" w:rsidRDefault="00D80F69" w:rsidP="00D80F69">
      <w:pPr>
        <w:tabs>
          <w:tab w:val="left" w:pos="567"/>
        </w:tabs>
        <w:ind w:firstLine="709"/>
        <w:jc w:val="both"/>
        <w:rPr>
          <w:b/>
          <w:i/>
          <w:sz w:val="22"/>
          <w:szCs w:val="22"/>
          <w:lang w:val="uk-UA"/>
        </w:rPr>
      </w:pPr>
    </w:p>
    <w:p w:rsidR="00D80F69" w:rsidRPr="00CD6948" w:rsidRDefault="00D80F69" w:rsidP="00D80F69">
      <w:pPr>
        <w:tabs>
          <w:tab w:val="left" w:pos="567"/>
        </w:tabs>
        <w:ind w:firstLine="709"/>
        <w:jc w:val="both"/>
        <w:rPr>
          <w:sz w:val="22"/>
          <w:szCs w:val="22"/>
          <w:u w:val="single"/>
          <w:lang w:val="uk-UA"/>
        </w:rPr>
      </w:pPr>
      <w:r w:rsidRPr="00CD6948">
        <w:rPr>
          <w:b/>
          <w:i/>
          <w:sz w:val="22"/>
          <w:szCs w:val="22"/>
          <w:lang w:val="uk-UA"/>
        </w:rPr>
        <w:tab/>
      </w:r>
      <w:r w:rsidRPr="00CD6948">
        <w:rPr>
          <w:i/>
          <w:sz w:val="22"/>
          <w:szCs w:val="22"/>
          <w:u w:val="single"/>
          <w:lang w:val="uk-UA"/>
        </w:rPr>
        <w:t>2.5.4..Чисті активи Товариства</w:t>
      </w:r>
      <w:r w:rsidRPr="00CD6948">
        <w:rPr>
          <w:sz w:val="22"/>
          <w:szCs w:val="22"/>
          <w:u w:val="single"/>
          <w:lang w:val="uk-UA"/>
        </w:rPr>
        <w:t xml:space="preserve"> </w:t>
      </w:r>
    </w:p>
    <w:p w:rsidR="00D80F69" w:rsidRPr="00CD6948" w:rsidRDefault="00D80F69" w:rsidP="00D80F69">
      <w:pPr>
        <w:tabs>
          <w:tab w:val="left" w:pos="567"/>
        </w:tabs>
        <w:ind w:firstLine="709"/>
        <w:jc w:val="both"/>
        <w:rPr>
          <w:sz w:val="22"/>
          <w:szCs w:val="22"/>
          <w:lang w:val="uk-UA"/>
        </w:rPr>
      </w:pPr>
      <w:r w:rsidRPr="00CD6948">
        <w:rPr>
          <w:sz w:val="22"/>
          <w:szCs w:val="22"/>
          <w:lang w:val="uk-UA"/>
        </w:rPr>
        <w:tab/>
        <w:t>Розрахунок вартості чистих активів проведено відповідно до Методичних рекомендацій Державної комісії з цінних паперів та фондового ринку щодо визначення вартості чистих активів,</w:t>
      </w:r>
      <w:r w:rsidRPr="00CD6948">
        <w:rPr>
          <w:bCs/>
          <w:color w:val="000000"/>
          <w:sz w:val="22"/>
          <w:szCs w:val="22"/>
          <w:lang w:val="uk-UA"/>
        </w:rPr>
        <w:t xml:space="preserve"> затверджених </w:t>
      </w:r>
      <w:r w:rsidRPr="00CD6948">
        <w:rPr>
          <w:color w:val="000000"/>
          <w:sz w:val="22"/>
          <w:szCs w:val="22"/>
          <w:lang w:val="uk-UA"/>
        </w:rPr>
        <w:t>рішенням від</w:t>
      </w:r>
      <w:r w:rsidRPr="00CD6948">
        <w:rPr>
          <w:bCs/>
          <w:color w:val="000000"/>
          <w:sz w:val="22"/>
          <w:szCs w:val="22"/>
          <w:lang w:val="uk-UA"/>
        </w:rPr>
        <w:t xml:space="preserve"> 17.11.2004 г. № 485</w:t>
      </w:r>
      <w:r w:rsidRPr="00CD6948">
        <w:rPr>
          <w:color w:val="000000"/>
          <w:sz w:val="22"/>
          <w:szCs w:val="22"/>
          <w:lang w:val="uk-UA"/>
        </w:rPr>
        <w:t xml:space="preserve">.  </w:t>
      </w:r>
      <w:r w:rsidRPr="00CD6948">
        <w:rPr>
          <w:sz w:val="22"/>
          <w:szCs w:val="22"/>
          <w:lang w:val="uk-UA"/>
        </w:rPr>
        <w:t xml:space="preserve">Чисті активи Компанії на дату балансу складають </w:t>
      </w:r>
      <w:r w:rsidRPr="00CD6948">
        <w:rPr>
          <w:i/>
          <w:sz w:val="22"/>
          <w:szCs w:val="22"/>
          <w:lang w:val="uk-UA"/>
        </w:rPr>
        <w:t xml:space="preserve">15225 </w:t>
      </w:r>
      <w:proofErr w:type="spellStart"/>
      <w:r w:rsidRPr="00CD6948">
        <w:rPr>
          <w:i/>
          <w:sz w:val="22"/>
          <w:szCs w:val="22"/>
          <w:lang w:val="uk-UA"/>
        </w:rPr>
        <w:t>тис.грн</w:t>
      </w:r>
      <w:proofErr w:type="spellEnd"/>
      <w:r w:rsidRPr="00CD6948">
        <w:rPr>
          <w:i/>
          <w:sz w:val="22"/>
          <w:szCs w:val="22"/>
          <w:lang w:val="uk-UA"/>
        </w:rPr>
        <w:t>,</w:t>
      </w:r>
      <w:r w:rsidRPr="00CD6948">
        <w:rPr>
          <w:sz w:val="22"/>
          <w:szCs w:val="22"/>
          <w:lang w:val="uk-UA"/>
        </w:rPr>
        <w:t xml:space="preserve">  що  відповідає вимогам  статті 144 Цивільного кодексу України</w:t>
      </w:r>
    </w:p>
    <w:p w:rsidR="00D80F69" w:rsidRPr="00CD6948" w:rsidRDefault="00D80F69" w:rsidP="00D80F69">
      <w:pPr>
        <w:pStyle w:val="af"/>
        <w:spacing w:before="0" w:beforeAutospacing="0" w:after="0" w:afterAutospacing="0"/>
        <w:ind w:firstLine="709"/>
        <w:jc w:val="both"/>
        <w:rPr>
          <w:b/>
          <w:i/>
          <w:sz w:val="22"/>
          <w:szCs w:val="22"/>
          <w:lang w:val="uk-UA"/>
        </w:rPr>
      </w:pPr>
    </w:p>
    <w:p w:rsidR="00D80F69" w:rsidRPr="00CD6948" w:rsidRDefault="00D80F69" w:rsidP="00D80F69">
      <w:pPr>
        <w:pStyle w:val="30"/>
        <w:tabs>
          <w:tab w:val="left" w:pos="567"/>
        </w:tabs>
        <w:spacing w:after="0"/>
        <w:ind w:left="0" w:firstLine="709"/>
        <w:jc w:val="both"/>
        <w:rPr>
          <w:bCs/>
          <w:i/>
          <w:sz w:val="22"/>
          <w:szCs w:val="22"/>
          <w:u w:val="single"/>
        </w:rPr>
      </w:pPr>
      <w:r w:rsidRPr="00CD6948">
        <w:rPr>
          <w:bCs/>
          <w:i/>
          <w:sz w:val="22"/>
          <w:szCs w:val="22"/>
          <w:u w:val="single"/>
          <w:lang w:val="uk-UA"/>
        </w:rPr>
        <w:t>2.5.5.</w:t>
      </w:r>
      <w:r w:rsidRPr="00CD6948">
        <w:rPr>
          <w:bCs/>
          <w:i/>
          <w:sz w:val="22"/>
          <w:szCs w:val="22"/>
        </w:rPr>
        <w:t xml:space="preserve"> </w:t>
      </w:r>
      <w:proofErr w:type="spellStart"/>
      <w:r w:rsidRPr="00CD6948">
        <w:rPr>
          <w:bCs/>
          <w:i/>
          <w:sz w:val="22"/>
          <w:szCs w:val="22"/>
          <w:u w:val="single"/>
        </w:rPr>
        <w:t>Фінансовий</w:t>
      </w:r>
      <w:proofErr w:type="spellEnd"/>
      <w:r w:rsidRPr="00CD6948">
        <w:rPr>
          <w:bCs/>
          <w:i/>
          <w:sz w:val="22"/>
          <w:szCs w:val="22"/>
          <w:u w:val="single"/>
        </w:rPr>
        <w:t xml:space="preserve"> стан </w:t>
      </w:r>
      <w:proofErr w:type="spellStart"/>
      <w:r w:rsidRPr="00CD6948">
        <w:rPr>
          <w:bCs/>
          <w:i/>
          <w:sz w:val="22"/>
          <w:szCs w:val="22"/>
          <w:u w:val="single"/>
        </w:rPr>
        <w:t>Товариства</w:t>
      </w:r>
      <w:proofErr w:type="spellEnd"/>
      <w:r w:rsidRPr="00CD6948">
        <w:rPr>
          <w:bCs/>
          <w:i/>
          <w:sz w:val="22"/>
          <w:szCs w:val="22"/>
          <w:u w:val="single"/>
        </w:rPr>
        <w:t xml:space="preserve"> </w:t>
      </w:r>
    </w:p>
    <w:p w:rsidR="00D80F69" w:rsidRPr="00CD6948" w:rsidRDefault="00D80F69" w:rsidP="00D80F69">
      <w:pPr>
        <w:pStyle w:val="a3"/>
        <w:ind w:firstLine="709"/>
        <w:rPr>
          <w:sz w:val="22"/>
          <w:szCs w:val="22"/>
        </w:rPr>
      </w:pPr>
      <w:r w:rsidRPr="00CD6948">
        <w:rPr>
          <w:sz w:val="22"/>
          <w:szCs w:val="22"/>
        </w:rPr>
        <w:t>Аналіз фінансового стану Товариства з обмеженою відповідальністю «Компанія з управління активами «Агро Капітал</w:t>
      </w:r>
      <w:r w:rsidRPr="00CD6948">
        <w:rPr>
          <w:bCs/>
          <w:sz w:val="22"/>
          <w:szCs w:val="22"/>
        </w:rPr>
        <w:t xml:space="preserve">» </w:t>
      </w:r>
      <w:r w:rsidRPr="00CD6948">
        <w:rPr>
          <w:b/>
          <w:bCs/>
          <w:sz w:val="22"/>
          <w:szCs w:val="22"/>
        </w:rPr>
        <w:t xml:space="preserve"> </w:t>
      </w:r>
      <w:r w:rsidRPr="00CD6948">
        <w:rPr>
          <w:sz w:val="22"/>
          <w:szCs w:val="22"/>
        </w:rPr>
        <w:t xml:space="preserve">виконано згідно “Методичних рекомендацій щодо підготовки аудиторського висновку” затверджених рішенням Державної комісії з цінних паперів та фондового ринку від 25.01.2001 р. № 5. </w:t>
      </w:r>
      <w:r w:rsidR="00493776" w:rsidRPr="00CD6948">
        <w:rPr>
          <w:sz w:val="22"/>
          <w:szCs w:val="22"/>
        </w:rPr>
        <w:t xml:space="preserve">Показники, наведені в таблиці </w:t>
      </w:r>
      <w:r w:rsidRPr="00CD6948">
        <w:rPr>
          <w:sz w:val="22"/>
          <w:szCs w:val="22"/>
        </w:rPr>
        <w:t>, характеризують фінансову стабільність підприємства.</w:t>
      </w:r>
    </w:p>
    <w:p w:rsidR="00493776" w:rsidRDefault="00493776" w:rsidP="00D80F69">
      <w:pPr>
        <w:pStyle w:val="a3"/>
        <w:ind w:firstLine="709"/>
        <w:rPr>
          <w:sz w:val="22"/>
          <w:szCs w:val="22"/>
        </w:rPr>
      </w:pPr>
    </w:p>
    <w:p w:rsidR="00493776" w:rsidRDefault="00493776" w:rsidP="00D80F69">
      <w:pPr>
        <w:pStyle w:val="a3"/>
        <w:ind w:firstLine="709"/>
        <w:rPr>
          <w:sz w:val="22"/>
          <w:szCs w:val="22"/>
        </w:rPr>
      </w:pPr>
    </w:p>
    <w:p w:rsidR="00493776" w:rsidRDefault="00493776" w:rsidP="00D80F69">
      <w:pPr>
        <w:pStyle w:val="a3"/>
        <w:ind w:firstLine="709"/>
        <w:rPr>
          <w:sz w:val="22"/>
          <w:szCs w:val="22"/>
        </w:rPr>
      </w:pPr>
    </w:p>
    <w:p w:rsidR="00493776" w:rsidRDefault="00493776" w:rsidP="00D80F69">
      <w:pPr>
        <w:pStyle w:val="a3"/>
        <w:ind w:firstLine="709"/>
        <w:rPr>
          <w:sz w:val="22"/>
          <w:szCs w:val="22"/>
        </w:rPr>
      </w:pPr>
    </w:p>
    <w:p w:rsidR="00493776" w:rsidRDefault="00493776" w:rsidP="00D80F69">
      <w:pPr>
        <w:pStyle w:val="a3"/>
        <w:ind w:firstLine="709"/>
        <w:rPr>
          <w:sz w:val="22"/>
          <w:szCs w:val="22"/>
        </w:rPr>
      </w:pPr>
    </w:p>
    <w:p w:rsidR="00493776" w:rsidRDefault="00493776" w:rsidP="00D80F69">
      <w:pPr>
        <w:pStyle w:val="a3"/>
        <w:ind w:firstLine="709"/>
        <w:rPr>
          <w:sz w:val="22"/>
          <w:szCs w:val="22"/>
        </w:rPr>
      </w:pPr>
    </w:p>
    <w:p w:rsidR="00493776" w:rsidRDefault="00493776" w:rsidP="00D80F69">
      <w:pPr>
        <w:pStyle w:val="a3"/>
        <w:ind w:firstLine="709"/>
        <w:rPr>
          <w:sz w:val="22"/>
          <w:szCs w:val="22"/>
        </w:rPr>
      </w:pPr>
    </w:p>
    <w:p w:rsidR="00493776" w:rsidRDefault="00493776" w:rsidP="00D80F69">
      <w:pPr>
        <w:pStyle w:val="a3"/>
        <w:ind w:firstLine="709"/>
        <w:rPr>
          <w:sz w:val="22"/>
          <w:szCs w:val="22"/>
        </w:rPr>
      </w:pPr>
    </w:p>
    <w:p w:rsidR="00493776" w:rsidRDefault="00493776" w:rsidP="00D80F69">
      <w:pPr>
        <w:pStyle w:val="a3"/>
        <w:ind w:firstLine="709"/>
        <w:rPr>
          <w:sz w:val="22"/>
          <w:szCs w:val="22"/>
        </w:rPr>
      </w:pPr>
    </w:p>
    <w:p w:rsidR="00493776" w:rsidRDefault="00493776" w:rsidP="00D80F69">
      <w:pPr>
        <w:pStyle w:val="a3"/>
        <w:ind w:firstLine="709"/>
        <w:rPr>
          <w:sz w:val="22"/>
          <w:szCs w:val="22"/>
        </w:rPr>
      </w:pPr>
    </w:p>
    <w:p w:rsidR="00493776" w:rsidRPr="006646F9" w:rsidRDefault="00493776" w:rsidP="00D80F69">
      <w:pPr>
        <w:pStyle w:val="a3"/>
        <w:ind w:firstLine="709"/>
        <w:rPr>
          <w:sz w:val="22"/>
          <w:szCs w:val="22"/>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70"/>
        <w:gridCol w:w="1244"/>
        <w:gridCol w:w="1871"/>
        <w:gridCol w:w="2159"/>
        <w:gridCol w:w="1582"/>
        <w:gridCol w:w="2159"/>
      </w:tblGrid>
      <w:tr w:rsidR="00045E36" w:rsidRPr="00EF33A8" w:rsidTr="00DC2A7D">
        <w:trPr>
          <w:cantSplit/>
          <w:trHeight w:val="250"/>
        </w:trPr>
        <w:tc>
          <w:tcPr>
            <w:tcW w:w="197" w:type="pct"/>
            <w:vMerge w:val="restart"/>
            <w:tcBorders>
              <w:top w:val="single" w:sz="12" w:space="0" w:color="auto"/>
              <w:left w:val="single" w:sz="12" w:space="0" w:color="auto"/>
            </w:tcBorders>
          </w:tcPr>
          <w:p w:rsidR="00045E36" w:rsidRPr="00EF33A8" w:rsidRDefault="00045E36" w:rsidP="00DC2A7D">
            <w:pPr>
              <w:jc w:val="both"/>
              <w:rPr>
                <w:snapToGrid w:val="0"/>
                <w:color w:val="000000"/>
                <w:sz w:val="22"/>
                <w:szCs w:val="22"/>
              </w:rPr>
            </w:pPr>
            <w:r w:rsidRPr="00EF33A8">
              <w:rPr>
                <w:snapToGrid w:val="0"/>
                <w:color w:val="000000"/>
                <w:sz w:val="22"/>
                <w:szCs w:val="22"/>
              </w:rPr>
              <w:t>№ з/</w:t>
            </w:r>
            <w:proofErr w:type="gramStart"/>
            <w:r w:rsidRPr="00EF33A8">
              <w:rPr>
                <w:snapToGrid w:val="0"/>
                <w:color w:val="000000"/>
                <w:sz w:val="22"/>
                <w:szCs w:val="22"/>
              </w:rPr>
              <w:t>п</w:t>
            </w:r>
            <w:proofErr w:type="gramEnd"/>
          </w:p>
        </w:tc>
        <w:tc>
          <w:tcPr>
            <w:tcW w:w="663" w:type="pct"/>
            <w:tcBorders>
              <w:top w:val="single" w:sz="12" w:space="0" w:color="auto"/>
            </w:tcBorders>
          </w:tcPr>
          <w:p w:rsidR="00045E36" w:rsidRPr="00EF33A8" w:rsidRDefault="00045E36" w:rsidP="00DC2A7D">
            <w:pPr>
              <w:jc w:val="both"/>
              <w:rPr>
                <w:snapToGrid w:val="0"/>
                <w:color w:val="000000"/>
                <w:sz w:val="22"/>
                <w:szCs w:val="22"/>
              </w:rPr>
            </w:pPr>
            <w:proofErr w:type="spellStart"/>
            <w:r w:rsidRPr="00EF33A8">
              <w:rPr>
                <w:snapToGrid w:val="0"/>
                <w:color w:val="000000"/>
                <w:sz w:val="22"/>
                <w:szCs w:val="22"/>
              </w:rPr>
              <w:t>Показники</w:t>
            </w:r>
            <w:proofErr w:type="spellEnd"/>
          </w:p>
        </w:tc>
        <w:tc>
          <w:tcPr>
            <w:tcW w:w="4140" w:type="pct"/>
            <w:gridSpan w:val="4"/>
            <w:tcBorders>
              <w:top w:val="single" w:sz="12" w:space="0" w:color="auto"/>
              <w:right w:val="single" w:sz="12" w:space="0" w:color="auto"/>
            </w:tcBorders>
          </w:tcPr>
          <w:p w:rsidR="00045E36" w:rsidRPr="00EF33A8" w:rsidRDefault="00045E36" w:rsidP="00DC2A7D">
            <w:pPr>
              <w:jc w:val="both"/>
              <w:rPr>
                <w:snapToGrid w:val="0"/>
                <w:color w:val="000000"/>
                <w:sz w:val="22"/>
                <w:szCs w:val="22"/>
              </w:rPr>
            </w:pPr>
            <w:proofErr w:type="spellStart"/>
            <w:r w:rsidRPr="00EF33A8">
              <w:rPr>
                <w:snapToGrid w:val="0"/>
                <w:color w:val="000000"/>
                <w:sz w:val="22"/>
                <w:szCs w:val="22"/>
              </w:rPr>
              <w:t>Показники</w:t>
            </w:r>
            <w:proofErr w:type="spellEnd"/>
            <w:r w:rsidRPr="00EF33A8">
              <w:rPr>
                <w:snapToGrid w:val="0"/>
                <w:color w:val="000000"/>
                <w:sz w:val="22"/>
                <w:szCs w:val="22"/>
              </w:rPr>
              <w:t xml:space="preserve"> </w:t>
            </w:r>
            <w:proofErr w:type="spellStart"/>
            <w:r w:rsidRPr="00EF33A8">
              <w:rPr>
                <w:snapToGrid w:val="0"/>
                <w:color w:val="000000"/>
                <w:sz w:val="22"/>
                <w:szCs w:val="22"/>
              </w:rPr>
              <w:t>фінансового</w:t>
            </w:r>
            <w:proofErr w:type="spellEnd"/>
            <w:r w:rsidRPr="00EF33A8">
              <w:rPr>
                <w:snapToGrid w:val="0"/>
                <w:color w:val="000000"/>
                <w:sz w:val="22"/>
                <w:szCs w:val="22"/>
              </w:rPr>
              <w:t xml:space="preserve"> стану </w:t>
            </w:r>
            <w:proofErr w:type="spellStart"/>
            <w:r w:rsidRPr="00EF33A8">
              <w:rPr>
                <w:snapToGrid w:val="0"/>
                <w:color w:val="000000"/>
                <w:sz w:val="22"/>
                <w:szCs w:val="22"/>
              </w:rPr>
              <w:t>акціонерного</w:t>
            </w:r>
            <w:proofErr w:type="spellEnd"/>
            <w:r w:rsidRPr="00EF33A8">
              <w:rPr>
                <w:snapToGrid w:val="0"/>
                <w:color w:val="000000"/>
                <w:sz w:val="22"/>
                <w:szCs w:val="22"/>
              </w:rPr>
              <w:t xml:space="preserve"> </w:t>
            </w:r>
            <w:proofErr w:type="spellStart"/>
            <w:r w:rsidRPr="00EF33A8">
              <w:rPr>
                <w:snapToGrid w:val="0"/>
                <w:color w:val="000000"/>
                <w:sz w:val="22"/>
                <w:szCs w:val="22"/>
              </w:rPr>
              <w:t>товариства</w:t>
            </w:r>
            <w:proofErr w:type="spellEnd"/>
            <w:r w:rsidRPr="00EF33A8">
              <w:rPr>
                <w:snapToGrid w:val="0"/>
                <w:color w:val="000000"/>
                <w:sz w:val="22"/>
                <w:szCs w:val="22"/>
              </w:rPr>
              <w:t xml:space="preserve"> </w:t>
            </w:r>
          </w:p>
        </w:tc>
      </w:tr>
      <w:tr w:rsidR="00045E36" w:rsidRPr="00EF33A8" w:rsidTr="00DC2A7D">
        <w:trPr>
          <w:cantSplit/>
          <w:trHeight w:val="1042"/>
        </w:trPr>
        <w:tc>
          <w:tcPr>
            <w:tcW w:w="197" w:type="pct"/>
            <w:vMerge/>
            <w:tcBorders>
              <w:left w:val="single" w:sz="12" w:space="0" w:color="auto"/>
              <w:bottom w:val="single" w:sz="12" w:space="0" w:color="auto"/>
            </w:tcBorders>
          </w:tcPr>
          <w:p w:rsidR="00045E36" w:rsidRPr="00EF33A8" w:rsidRDefault="00045E36" w:rsidP="00DC2A7D">
            <w:pPr>
              <w:jc w:val="both"/>
              <w:rPr>
                <w:snapToGrid w:val="0"/>
                <w:color w:val="000000"/>
                <w:sz w:val="22"/>
                <w:szCs w:val="22"/>
              </w:rPr>
            </w:pPr>
          </w:p>
        </w:tc>
        <w:tc>
          <w:tcPr>
            <w:tcW w:w="663" w:type="pct"/>
            <w:tcBorders>
              <w:bottom w:val="single" w:sz="12" w:space="0" w:color="auto"/>
            </w:tcBorders>
          </w:tcPr>
          <w:p w:rsidR="00045E36" w:rsidRPr="00EF33A8" w:rsidRDefault="00045E36" w:rsidP="00DC2A7D">
            <w:pPr>
              <w:jc w:val="both"/>
              <w:rPr>
                <w:snapToGrid w:val="0"/>
                <w:color w:val="000000"/>
                <w:sz w:val="24"/>
                <w:szCs w:val="24"/>
              </w:rPr>
            </w:pPr>
          </w:p>
        </w:tc>
        <w:tc>
          <w:tcPr>
            <w:tcW w:w="997" w:type="pct"/>
            <w:tcBorders>
              <w:bottom w:val="single" w:sz="12" w:space="0" w:color="auto"/>
            </w:tcBorders>
          </w:tcPr>
          <w:p w:rsidR="00045E36" w:rsidRPr="00EF33A8" w:rsidRDefault="00045E36" w:rsidP="00DC2A7D">
            <w:pPr>
              <w:jc w:val="both"/>
              <w:rPr>
                <w:snapToGrid w:val="0"/>
                <w:color w:val="000000"/>
              </w:rPr>
            </w:pPr>
            <w:proofErr w:type="spellStart"/>
            <w:r w:rsidRPr="00EF33A8">
              <w:rPr>
                <w:snapToGrid w:val="0"/>
                <w:color w:val="000000"/>
              </w:rPr>
              <w:t>Коефіцієнт</w:t>
            </w:r>
            <w:proofErr w:type="spellEnd"/>
            <w:r w:rsidRPr="00EF33A8">
              <w:rPr>
                <w:snapToGrid w:val="0"/>
                <w:color w:val="000000"/>
              </w:rPr>
              <w:t xml:space="preserve"> </w:t>
            </w:r>
            <w:proofErr w:type="spellStart"/>
            <w:r w:rsidRPr="00EF33A8">
              <w:rPr>
                <w:snapToGrid w:val="0"/>
                <w:color w:val="000000"/>
              </w:rPr>
              <w:t>абсолютної</w:t>
            </w:r>
            <w:proofErr w:type="spellEnd"/>
            <w:r w:rsidRPr="00EF33A8">
              <w:rPr>
                <w:snapToGrid w:val="0"/>
                <w:color w:val="000000"/>
              </w:rPr>
              <w:t xml:space="preserve"> </w:t>
            </w:r>
            <w:proofErr w:type="spellStart"/>
            <w:proofErr w:type="gramStart"/>
            <w:r w:rsidRPr="00EF33A8">
              <w:rPr>
                <w:snapToGrid w:val="0"/>
                <w:color w:val="000000"/>
              </w:rPr>
              <w:t>л</w:t>
            </w:r>
            <w:proofErr w:type="gramEnd"/>
            <w:r w:rsidRPr="00EF33A8">
              <w:rPr>
                <w:snapToGrid w:val="0"/>
                <w:color w:val="000000"/>
              </w:rPr>
              <w:t>іквідності</w:t>
            </w:r>
            <w:proofErr w:type="spellEnd"/>
          </w:p>
        </w:tc>
        <w:tc>
          <w:tcPr>
            <w:tcW w:w="1150" w:type="pct"/>
            <w:tcBorders>
              <w:bottom w:val="single" w:sz="12" w:space="0" w:color="auto"/>
            </w:tcBorders>
          </w:tcPr>
          <w:p w:rsidR="00045E36" w:rsidRPr="00EF33A8" w:rsidRDefault="00045E36" w:rsidP="00DC2A7D">
            <w:pPr>
              <w:jc w:val="both"/>
              <w:rPr>
                <w:snapToGrid w:val="0"/>
                <w:color w:val="000000"/>
              </w:rPr>
            </w:pPr>
            <w:proofErr w:type="spellStart"/>
            <w:r w:rsidRPr="00EF33A8">
              <w:rPr>
                <w:snapToGrid w:val="0"/>
                <w:color w:val="000000"/>
              </w:rPr>
              <w:t>Коефіцієнт</w:t>
            </w:r>
            <w:proofErr w:type="spellEnd"/>
            <w:r w:rsidRPr="00EF33A8">
              <w:rPr>
                <w:snapToGrid w:val="0"/>
                <w:color w:val="000000"/>
              </w:rPr>
              <w:t xml:space="preserve"> </w:t>
            </w:r>
            <w:proofErr w:type="spellStart"/>
            <w:r w:rsidRPr="00EF33A8">
              <w:rPr>
                <w:snapToGrid w:val="0"/>
                <w:color w:val="000000"/>
              </w:rPr>
              <w:t>загальної</w:t>
            </w:r>
            <w:proofErr w:type="spellEnd"/>
            <w:r w:rsidRPr="00EF33A8">
              <w:rPr>
                <w:snapToGrid w:val="0"/>
                <w:color w:val="000000"/>
              </w:rPr>
              <w:t xml:space="preserve"> </w:t>
            </w:r>
            <w:proofErr w:type="spellStart"/>
            <w:r w:rsidRPr="00EF33A8">
              <w:rPr>
                <w:snapToGrid w:val="0"/>
                <w:color w:val="000000"/>
              </w:rPr>
              <w:t>ліквідності</w:t>
            </w:r>
            <w:proofErr w:type="spellEnd"/>
            <w:r w:rsidRPr="00EF33A8">
              <w:rPr>
                <w:snapToGrid w:val="0"/>
                <w:color w:val="000000"/>
              </w:rPr>
              <w:t xml:space="preserve"> (</w:t>
            </w:r>
            <w:proofErr w:type="spellStart"/>
            <w:r w:rsidRPr="00EF33A8">
              <w:rPr>
                <w:snapToGrid w:val="0"/>
                <w:color w:val="000000"/>
              </w:rPr>
              <w:t>покриття</w:t>
            </w:r>
            <w:proofErr w:type="spellEnd"/>
            <w:r w:rsidRPr="00EF33A8">
              <w:rPr>
                <w:snapToGrid w:val="0"/>
                <w:color w:val="000000"/>
              </w:rPr>
              <w:t>)</w:t>
            </w:r>
          </w:p>
        </w:tc>
        <w:tc>
          <w:tcPr>
            <w:tcW w:w="843" w:type="pct"/>
            <w:tcBorders>
              <w:bottom w:val="single" w:sz="12" w:space="0" w:color="auto"/>
            </w:tcBorders>
          </w:tcPr>
          <w:p w:rsidR="00045E36" w:rsidRPr="00EF33A8" w:rsidRDefault="00045E36" w:rsidP="00DC2A7D">
            <w:pPr>
              <w:jc w:val="both"/>
              <w:rPr>
                <w:snapToGrid w:val="0"/>
                <w:color w:val="000000"/>
              </w:rPr>
            </w:pPr>
            <w:proofErr w:type="spellStart"/>
            <w:r w:rsidRPr="00EF33A8">
              <w:rPr>
                <w:snapToGrid w:val="0"/>
                <w:color w:val="000000"/>
              </w:rPr>
              <w:t>Коефіцієнт</w:t>
            </w:r>
            <w:proofErr w:type="spellEnd"/>
            <w:r w:rsidRPr="00EF33A8">
              <w:rPr>
                <w:snapToGrid w:val="0"/>
                <w:color w:val="000000"/>
              </w:rPr>
              <w:t xml:space="preserve"> </w:t>
            </w:r>
            <w:proofErr w:type="spellStart"/>
            <w:r w:rsidRPr="00EF33A8">
              <w:rPr>
                <w:snapToGrid w:val="0"/>
                <w:color w:val="000000"/>
              </w:rPr>
              <w:t>фінансової</w:t>
            </w:r>
            <w:proofErr w:type="spellEnd"/>
            <w:r w:rsidRPr="00EF33A8">
              <w:rPr>
                <w:snapToGrid w:val="0"/>
                <w:color w:val="000000"/>
              </w:rPr>
              <w:t xml:space="preserve"> </w:t>
            </w:r>
            <w:proofErr w:type="spellStart"/>
            <w:proofErr w:type="gramStart"/>
            <w:r w:rsidRPr="00EF33A8">
              <w:rPr>
                <w:snapToGrid w:val="0"/>
                <w:color w:val="000000"/>
              </w:rPr>
              <w:t>ст</w:t>
            </w:r>
            <w:proofErr w:type="gramEnd"/>
            <w:r w:rsidRPr="00EF33A8">
              <w:rPr>
                <w:snapToGrid w:val="0"/>
                <w:color w:val="000000"/>
              </w:rPr>
              <w:t>ійкості</w:t>
            </w:r>
            <w:proofErr w:type="spellEnd"/>
            <w:r w:rsidRPr="00EF33A8">
              <w:rPr>
                <w:snapToGrid w:val="0"/>
                <w:color w:val="000000"/>
              </w:rPr>
              <w:t xml:space="preserve"> (</w:t>
            </w:r>
            <w:proofErr w:type="spellStart"/>
            <w:r w:rsidRPr="00EF33A8">
              <w:rPr>
                <w:snapToGrid w:val="0"/>
                <w:color w:val="000000"/>
              </w:rPr>
              <w:t>або</w:t>
            </w:r>
            <w:proofErr w:type="spellEnd"/>
            <w:r w:rsidRPr="00EF33A8">
              <w:rPr>
                <w:snapToGrid w:val="0"/>
                <w:color w:val="000000"/>
              </w:rPr>
              <w:t xml:space="preserve"> </w:t>
            </w:r>
            <w:proofErr w:type="spellStart"/>
            <w:r w:rsidRPr="00EF33A8">
              <w:rPr>
                <w:snapToGrid w:val="0"/>
                <w:color w:val="000000"/>
              </w:rPr>
              <w:t>незалежності</w:t>
            </w:r>
            <w:proofErr w:type="spellEnd"/>
            <w:r w:rsidRPr="00EF33A8">
              <w:rPr>
                <w:snapToGrid w:val="0"/>
                <w:color w:val="000000"/>
              </w:rPr>
              <w:t xml:space="preserve">, </w:t>
            </w:r>
            <w:proofErr w:type="spellStart"/>
            <w:r w:rsidRPr="00EF33A8">
              <w:rPr>
                <w:snapToGrid w:val="0"/>
                <w:color w:val="000000"/>
              </w:rPr>
              <w:t>або</w:t>
            </w:r>
            <w:proofErr w:type="spellEnd"/>
            <w:r w:rsidRPr="00EF33A8">
              <w:rPr>
                <w:snapToGrid w:val="0"/>
                <w:color w:val="000000"/>
              </w:rPr>
              <w:t xml:space="preserve"> </w:t>
            </w:r>
            <w:proofErr w:type="spellStart"/>
            <w:r w:rsidRPr="00EF33A8">
              <w:rPr>
                <w:snapToGrid w:val="0"/>
                <w:color w:val="000000"/>
              </w:rPr>
              <w:t>автономії</w:t>
            </w:r>
            <w:proofErr w:type="spellEnd"/>
            <w:r w:rsidRPr="00EF33A8">
              <w:rPr>
                <w:snapToGrid w:val="0"/>
                <w:color w:val="000000"/>
              </w:rPr>
              <w:t>)</w:t>
            </w:r>
          </w:p>
        </w:tc>
        <w:tc>
          <w:tcPr>
            <w:tcW w:w="1150" w:type="pct"/>
            <w:tcBorders>
              <w:bottom w:val="single" w:sz="12" w:space="0" w:color="auto"/>
            </w:tcBorders>
          </w:tcPr>
          <w:p w:rsidR="00045E36" w:rsidRPr="00EF33A8" w:rsidRDefault="00045E36" w:rsidP="00DC2A7D">
            <w:pPr>
              <w:jc w:val="both"/>
              <w:rPr>
                <w:snapToGrid w:val="0"/>
                <w:color w:val="000000"/>
              </w:rPr>
            </w:pPr>
            <w:proofErr w:type="spellStart"/>
            <w:r w:rsidRPr="00EF33A8">
              <w:rPr>
                <w:snapToGrid w:val="0"/>
                <w:color w:val="000000"/>
              </w:rPr>
              <w:t>Коефіцієнт</w:t>
            </w:r>
            <w:proofErr w:type="spellEnd"/>
            <w:r w:rsidRPr="00EF33A8">
              <w:rPr>
                <w:snapToGrid w:val="0"/>
                <w:color w:val="000000"/>
              </w:rPr>
              <w:t xml:space="preserve"> </w:t>
            </w:r>
            <w:proofErr w:type="spellStart"/>
            <w:r w:rsidRPr="00EF33A8">
              <w:rPr>
                <w:snapToGrid w:val="0"/>
                <w:color w:val="000000"/>
              </w:rPr>
              <w:t>покриття</w:t>
            </w:r>
            <w:proofErr w:type="spellEnd"/>
            <w:r w:rsidRPr="00EF33A8">
              <w:rPr>
                <w:snapToGrid w:val="0"/>
                <w:color w:val="000000"/>
              </w:rPr>
              <w:t xml:space="preserve"> </w:t>
            </w:r>
            <w:proofErr w:type="spellStart"/>
            <w:r w:rsidRPr="00EF33A8">
              <w:rPr>
                <w:snapToGrid w:val="0"/>
                <w:color w:val="000000"/>
              </w:rPr>
              <w:t>зобов’язань</w:t>
            </w:r>
            <w:proofErr w:type="spellEnd"/>
            <w:r w:rsidRPr="00EF33A8">
              <w:rPr>
                <w:snapToGrid w:val="0"/>
                <w:color w:val="000000"/>
              </w:rPr>
              <w:t xml:space="preserve"> </w:t>
            </w:r>
            <w:proofErr w:type="spellStart"/>
            <w:r w:rsidRPr="00EF33A8">
              <w:rPr>
                <w:snapToGrid w:val="0"/>
                <w:color w:val="000000"/>
              </w:rPr>
              <w:t>власним</w:t>
            </w:r>
            <w:proofErr w:type="spellEnd"/>
            <w:r w:rsidRPr="00EF33A8">
              <w:rPr>
                <w:snapToGrid w:val="0"/>
                <w:color w:val="000000"/>
              </w:rPr>
              <w:t xml:space="preserve"> </w:t>
            </w:r>
            <w:proofErr w:type="spellStart"/>
            <w:r w:rsidRPr="00EF33A8">
              <w:rPr>
                <w:snapToGrid w:val="0"/>
                <w:color w:val="000000"/>
              </w:rPr>
              <w:t>капіталом</w:t>
            </w:r>
            <w:proofErr w:type="spellEnd"/>
          </w:p>
          <w:p w:rsidR="00045E36" w:rsidRPr="00EF33A8" w:rsidRDefault="00045E36" w:rsidP="00DC2A7D">
            <w:pPr>
              <w:jc w:val="both"/>
              <w:rPr>
                <w:snapToGrid w:val="0"/>
                <w:color w:val="000000"/>
              </w:rPr>
            </w:pPr>
            <w:r w:rsidRPr="00EF33A8">
              <w:rPr>
                <w:snapToGrid w:val="0"/>
                <w:color w:val="000000"/>
              </w:rPr>
              <w:t>(</w:t>
            </w:r>
            <w:proofErr w:type="spellStart"/>
            <w:r w:rsidRPr="00EF33A8">
              <w:rPr>
                <w:snapToGrid w:val="0"/>
                <w:color w:val="000000"/>
              </w:rPr>
              <w:t>структури</w:t>
            </w:r>
            <w:proofErr w:type="spellEnd"/>
            <w:r w:rsidRPr="00EF33A8">
              <w:rPr>
                <w:snapToGrid w:val="0"/>
                <w:color w:val="000000"/>
              </w:rPr>
              <w:t xml:space="preserve"> </w:t>
            </w:r>
            <w:proofErr w:type="spellStart"/>
            <w:r w:rsidRPr="00EF33A8">
              <w:rPr>
                <w:snapToGrid w:val="0"/>
                <w:color w:val="000000"/>
              </w:rPr>
              <w:t>капіталу</w:t>
            </w:r>
            <w:proofErr w:type="spellEnd"/>
            <w:r w:rsidRPr="00EF33A8">
              <w:rPr>
                <w:snapToGrid w:val="0"/>
                <w:color w:val="000000"/>
              </w:rPr>
              <w:t xml:space="preserve"> </w:t>
            </w:r>
            <w:proofErr w:type="spellStart"/>
            <w:r w:rsidRPr="00EF33A8">
              <w:rPr>
                <w:snapToGrid w:val="0"/>
                <w:color w:val="000000"/>
              </w:rPr>
              <w:t>або</w:t>
            </w:r>
            <w:proofErr w:type="spellEnd"/>
            <w:r w:rsidRPr="00EF33A8">
              <w:rPr>
                <w:snapToGrid w:val="0"/>
                <w:color w:val="000000"/>
              </w:rPr>
              <w:t xml:space="preserve"> </w:t>
            </w:r>
            <w:proofErr w:type="spellStart"/>
            <w:r w:rsidRPr="00EF33A8">
              <w:rPr>
                <w:snapToGrid w:val="0"/>
                <w:color w:val="000000"/>
              </w:rPr>
              <w:t>фінансування</w:t>
            </w:r>
            <w:proofErr w:type="spellEnd"/>
            <w:r w:rsidRPr="00EF33A8">
              <w:rPr>
                <w:snapToGrid w:val="0"/>
                <w:color w:val="000000"/>
              </w:rPr>
              <w:t>)</w:t>
            </w:r>
          </w:p>
        </w:tc>
      </w:tr>
      <w:tr w:rsidR="00045E36" w:rsidRPr="00EF33A8" w:rsidTr="00DC2A7D">
        <w:trPr>
          <w:trHeight w:val="264"/>
        </w:trPr>
        <w:tc>
          <w:tcPr>
            <w:tcW w:w="197" w:type="pct"/>
            <w:tcBorders>
              <w:top w:val="single" w:sz="12" w:space="0" w:color="auto"/>
              <w:left w:val="single" w:sz="12" w:space="0" w:color="auto"/>
              <w:bottom w:val="single" w:sz="12" w:space="0" w:color="auto"/>
            </w:tcBorders>
          </w:tcPr>
          <w:p w:rsidR="00045E36" w:rsidRPr="00EF33A8" w:rsidRDefault="00045E36" w:rsidP="00DC2A7D">
            <w:pPr>
              <w:jc w:val="both"/>
              <w:rPr>
                <w:snapToGrid w:val="0"/>
                <w:color w:val="000000"/>
                <w:sz w:val="22"/>
                <w:szCs w:val="22"/>
              </w:rPr>
            </w:pPr>
            <w:r w:rsidRPr="00EF33A8">
              <w:rPr>
                <w:snapToGrid w:val="0"/>
                <w:color w:val="000000"/>
                <w:sz w:val="22"/>
                <w:szCs w:val="22"/>
              </w:rPr>
              <w:t>1</w:t>
            </w:r>
          </w:p>
        </w:tc>
        <w:tc>
          <w:tcPr>
            <w:tcW w:w="663" w:type="pct"/>
            <w:tcBorders>
              <w:top w:val="single" w:sz="12" w:space="0" w:color="auto"/>
              <w:bottom w:val="single" w:sz="12" w:space="0" w:color="auto"/>
            </w:tcBorders>
          </w:tcPr>
          <w:p w:rsidR="00045E36" w:rsidRPr="00EF33A8" w:rsidRDefault="00045E36" w:rsidP="00DC2A7D">
            <w:pPr>
              <w:jc w:val="both"/>
              <w:rPr>
                <w:snapToGrid w:val="0"/>
                <w:color w:val="000000"/>
                <w:sz w:val="22"/>
                <w:szCs w:val="22"/>
              </w:rPr>
            </w:pPr>
            <w:r w:rsidRPr="00EF33A8">
              <w:rPr>
                <w:snapToGrid w:val="0"/>
                <w:color w:val="000000"/>
                <w:sz w:val="22"/>
                <w:szCs w:val="22"/>
              </w:rPr>
              <w:t>2</w:t>
            </w:r>
          </w:p>
        </w:tc>
        <w:tc>
          <w:tcPr>
            <w:tcW w:w="997" w:type="pct"/>
            <w:tcBorders>
              <w:top w:val="single" w:sz="12" w:space="0" w:color="auto"/>
              <w:bottom w:val="single" w:sz="12" w:space="0" w:color="auto"/>
            </w:tcBorders>
          </w:tcPr>
          <w:p w:rsidR="00045E36" w:rsidRPr="00EF33A8" w:rsidRDefault="00045E36" w:rsidP="00DC2A7D">
            <w:pPr>
              <w:jc w:val="both"/>
              <w:rPr>
                <w:snapToGrid w:val="0"/>
                <w:color w:val="000000"/>
                <w:sz w:val="22"/>
                <w:szCs w:val="22"/>
              </w:rPr>
            </w:pPr>
            <w:r w:rsidRPr="00EF33A8">
              <w:rPr>
                <w:snapToGrid w:val="0"/>
                <w:color w:val="000000"/>
                <w:sz w:val="22"/>
                <w:szCs w:val="22"/>
              </w:rPr>
              <w:t>3</w:t>
            </w:r>
          </w:p>
        </w:tc>
        <w:tc>
          <w:tcPr>
            <w:tcW w:w="1150" w:type="pct"/>
            <w:tcBorders>
              <w:top w:val="single" w:sz="12" w:space="0" w:color="auto"/>
              <w:bottom w:val="single" w:sz="12" w:space="0" w:color="auto"/>
            </w:tcBorders>
          </w:tcPr>
          <w:p w:rsidR="00045E36" w:rsidRPr="00EF33A8" w:rsidRDefault="00045E36" w:rsidP="00DC2A7D">
            <w:pPr>
              <w:jc w:val="both"/>
              <w:rPr>
                <w:snapToGrid w:val="0"/>
                <w:color w:val="000000"/>
                <w:sz w:val="22"/>
                <w:szCs w:val="22"/>
              </w:rPr>
            </w:pPr>
            <w:r w:rsidRPr="00EF33A8">
              <w:rPr>
                <w:snapToGrid w:val="0"/>
                <w:color w:val="000000"/>
                <w:sz w:val="22"/>
                <w:szCs w:val="22"/>
              </w:rPr>
              <w:t>4</w:t>
            </w:r>
          </w:p>
        </w:tc>
        <w:tc>
          <w:tcPr>
            <w:tcW w:w="843" w:type="pct"/>
            <w:tcBorders>
              <w:top w:val="single" w:sz="12" w:space="0" w:color="auto"/>
              <w:bottom w:val="single" w:sz="12" w:space="0" w:color="auto"/>
            </w:tcBorders>
          </w:tcPr>
          <w:p w:rsidR="00045E36" w:rsidRPr="00EF33A8" w:rsidRDefault="00045E36" w:rsidP="00DC2A7D">
            <w:pPr>
              <w:jc w:val="both"/>
              <w:rPr>
                <w:snapToGrid w:val="0"/>
                <w:color w:val="000000"/>
                <w:sz w:val="22"/>
                <w:szCs w:val="22"/>
              </w:rPr>
            </w:pPr>
            <w:r w:rsidRPr="00EF33A8">
              <w:rPr>
                <w:snapToGrid w:val="0"/>
                <w:color w:val="000000"/>
                <w:sz w:val="22"/>
                <w:szCs w:val="22"/>
              </w:rPr>
              <w:t>5</w:t>
            </w:r>
          </w:p>
        </w:tc>
        <w:tc>
          <w:tcPr>
            <w:tcW w:w="1150" w:type="pct"/>
            <w:tcBorders>
              <w:top w:val="single" w:sz="12" w:space="0" w:color="auto"/>
              <w:bottom w:val="single" w:sz="12" w:space="0" w:color="auto"/>
            </w:tcBorders>
          </w:tcPr>
          <w:p w:rsidR="00045E36" w:rsidRPr="00EF33A8" w:rsidRDefault="00045E36" w:rsidP="00DC2A7D">
            <w:pPr>
              <w:jc w:val="both"/>
              <w:rPr>
                <w:snapToGrid w:val="0"/>
                <w:color w:val="000000"/>
                <w:sz w:val="22"/>
                <w:szCs w:val="22"/>
              </w:rPr>
            </w:pPr>
            <w:r w:rsidRPr="00EF33A8">
              <w:rPr>
                <w:snapToGrid w:val="0"/>
                <w:color w:val="000000"/>
                <w:sz w:val="22"/>
                <w:szCs w:val="22"/>
              </w:rPr>
              <w:t>6</w:t>
            </w:r>
          </w:p>
        </w:tc>
      </w:tr>
      <w:tr w:rsidR="00045E36" w:rsidRPr="00EF33A8" w:rsidTr="00DC2A7D">
        <w:trPr>
          <w:trHeight w:val="1099"/>
        </w:trPr>
        <w:tc>
          <w:tcPr>
            <w:tcW w:w="197" w:type="pct"/>
            <w:tcBorders>
              <w:top w:val="single" w:sz="12" w:space="0" w:color="auto"/>
              <w:left w:val="single" w:sz="12" w:space="0" w:color="auto"/>
            </w:tcBorders>
          </w:tcPr>
          <w:p w:rsidR="00045E36" w:rsidRPr="00EF33A8" w:rsidRDefault="00045E36" w:rsidP="00DC2A7D">
            <w:pPr>
              <w:jc w:val="both"/>
              <w:rPr>
                <w:snapToGrid w:val="0"/>
                <w:color w:val="000000"/>
                <w:sz w:val="22"/>
                <w:szCs w:val="22"/>
              </w:rPr>
            </w:pPr>
            <w:r w:rsidRPr="00EF33A8">
              <w:rPr>
                <w:snapToGrid w:val="0"/>
                <w:color w:val="000000"/>
                <w:sz w:val="22"/>
                <w:szCs w:val="22"/>
              </w:rPr>
              <w:t>1</w:t>
            </w:r>
          </w:p>
        </w:tc>
        <w:tc>
          <w:tcPr>
            <w:tcW w:w="663" w:type="pct"/>
            <w:tcBorders>
              <w:top w:val="single" w:sz="12" w:space="0" w:color="auto"/>
            </w:tcBorders>
          </w:tcPr>
          <w:p w:rsidR="00045E36" w:rsidRPr="00EF33A8" w:rsidRDefault="00045E36" w:rsidP="00DC2A7D">
            <w:pPr>
              <w:jc w:val="both"/>
              <w:rPr>
                <w:snapToGrid w:val="0"/>
                <w:color w:val="000000"/>
                <w:sz w:val="18"/>
                <w:szCs w:val="18"/>
              </w:rPr>
            </w:pPr>
            <w:r w:rsidRPr="00EF33A8">
              <w:rPr>
                <w:snapToGrid w:val="0"/>
                <w:color w:val="000000"/>
                <w:sz w:val="18"/>
                <w:szCs w:val="18"/>
              </w:rPr>
              <w:t xml:space="preserve">Формула </w:t>
            </w:r>
            <w:proofErr w:type="spellStart"/>
            <w:r w:rsidRPr="00EF33A8">
              <w:rPr>
                <w:snapToGrid w:val="0"/>
                <w:color w:val="000000"/>
                <w:sz w:val="18"/>
                <w:szCs w:val="18"/>
              </w:rPr>
              <w:t>розрахунку</w:t>
            </w:r>
            <w:proofErr w:type="spellEnd"/>
            <w:r w:rsidRPr="00EF33A8">
              <w:rPr>
                <w:snapToGrid w:val="0"/>
                <w:color w:val="000000"/>
                <w:sz w:val="18"/>
                <w:szCs w:val="18"/>
              </w:rPr>
              <w:t xml:space="preserve"> </w:t>
            </w:r>
            <w:proofErr w:type="spellStart"/>
            <w:r w:rsidRPr="00EF33A8">
              <w:rPr>
                <w:snapToGrid w:val="0"/>
                <w:color w:val="000000"/>
                <w:sz w:val="18"/>
                <w:szCs w:val="18"/>
              </w:rPr>
              <w:t>показника</w:t>
            </w:r>
            <w:proofErr w:type="spellEnd"/>
          </w:p>
        </w:tc>
        <w:tc>
          <w:tcPr>
            <w:tcW w:w="997" w:type="pct"/>
            <w:tcBorders>
              <w:top w:val="single" w:sz="12" w:space="0" w:color="auto"/>
            </w:tcBorders>
          </w:tcPr>
          <w:p w:rsidR="00045E36" w:rsidRPr="00EF33A8" w:rsidRDefault="00045E36" w:rsidP="00DC2A7D">
            <w:pPr>
              <w:jc w:val="both"/>
              <w:rPr>
                <w:snapToGrid w:val="0"/>
                <w:color w:val="000000"/>
                <w:sz w:val="18"/>
                <w:szCs w:val="18"/>
              </w:rPr>
            </w:pPr>
            <w:r w:rsidRPr="00EF33A8">
              <w:rPr>
                <w:snapToGrid w:val="0"/>
                <w:color w:val="000000"/>
                <w:sz w:val="18"/>
                <w:szCs w:val="18"/>
              </w:rPr>
              <w:t>К</w:t>
            </w:r>
            <w:proofErr w:type="gramStart"/>
            <w:r w:rsidRPr="00EF33A8">
              <w:rPr>
                <w:snapToGrid w:val="0"/>
                <w:color w:val="000000"/>
                <w:sz w:val="18"/>
                <w:szCs w:val="18"/>
              </w:rPr>
              <w:t>1</w:t>
            </w:r>
            <w:proofErr w:type="gramEnd"/>
            <w:r w:rsidRPr="00EF33A8">
              <w:rPr>
                <w:snapToGrid w:val="0"/>
                <w:color w:val="000000"/>
                <w:sz w:val="18"/>
                <w:szCs w:val="18"/>
              </w:rPr>
              <w:t>=(</w:t>
            </w:r>
            <w:proofErr w:type="spellStart"/>
            <w:r w:rsidRPr="00EF33A8">
              <w:rPr>
                <w:snapToGrid w:val="0"/>
                <w:color w:val="000000"/>
                <w:sz w:val="18"/>
                <w:szCs w:val="18"/>
              </w:rPr>
              <w:t>Грошові</w:t>
            </w:r>
            <w:proofErr w:type="spellEnd"/>
            <w:r w:rsidRPr="00EF33A8">
              <w:rPr>
                <w:snapToGrid w:val="0"/>
                <w:color w:val="000000"/>
                <w:sz w:val="18"/>
                <w:szCs w:val="18"/>
              </w:rPr>
              <w:t xml:space="preserve"> </w:t>
            </w:r>
            <w:proofErr w:type="spellStart"/>
            <w:r w:rsidRPr="00EF33A8">
              <w:rPr>
                <w:snapToGrid w:val="0"/>
                <w:color w:val="000000"/>
                <w:sz w:val="18"/>
                <w:szCs w:val="18"/>
              </w:rPr>
              <w:t>кошти</w:t>
            </w:r>
            <w:proofErr w:type="spellEnd"/>
            <w:r w:rsidRPr="00EF33A8">
              <w:rPr>
                <w:snapToGrid w:val="0"/>
                <w:color w:val="000000"/>
                <w:sz w:val="18"/>
                <w:szCs w:val="18"/>
              </w:rPr>
              <w:t xml:space="preserve"> + </w:t>
            </w:r>
            <w:proofErr w:type="spellStart"/>
            <w:r w:rsidRPr="00EF33A8">
              <w:rPr>
                <w:snapToGrid w:val="0"/>
                <w:color w:val="000000"/>
                <w:sz w:val="18"/>
                <w:szCs w:val="18"/>
              </w:rPr>
              <w:t>Грошові</w:t>
            </w:r>
            <w:proofErr w:type="spellEnd"/>
            <w:r w:rsidRPr="00EF33A8">
              <w:rPr>
                <w:snapToGrid w:val="0"/>
                <w:color w:val="000000"/>
                <w:sz w:val="18"/>
                <w:szCs w:val="18"/>
              </w:rPr>
              <w:t xml:space="preserve"> </w:t>
            </w:r>
            <w:proofErr w:type="spellStart"/>
            <w:r w:rsidRPr="00EF33A8">
              <w:rPr>
                <w:snapToGrid w:val="0"/>
                <w:color w:val="000000"/>
                <w:sz w:val="18"/>
                <w:szCs w:val="18"/>
              </w:rPr>
              <w:t>еквіваленти</w:t>
            </w:r>
            <w:proofErr w:type="spellEnd"/>
            <w:r w:rsidRPr="00EF33A8">
              <w:rPr>
                <w:snapToGrid w:val="0"/>
                <w:color w:val="000000"/>
                <w:sz w:val="18"/>
                <w:szCs w:val="18"/>
              </w:rPr>
              <w:t xml:space="preserve"> + </w:t>
            </w:r>
            <w:proofErr w:type="spellStart"/>
            <w:r w:rsidRPr="00EF33A8">
              <w:rPr>
                <w:snapToGrid w:val="0"/>
                <w:color w:val="000000"/>
                <w:sz w:val="18"/>
                <w:szCs w:val="18"/>
              </w:rPr>
              <w:t>короткострокові</w:t>
            </w:r>
            <w:proofErr w:type="spellEnd"/>
            <w:r w:rsidRPr="00EF33A8">
              <w:rPr>
                <w:snapToGrid w:val="0"/>
                <w:color w:val="000000"/>
                <w:sz w:val="18"/>
                <w:szCs w:val="18"/>
              </w:rPr>
              <w:t xml:space="preserve"> </w:t>
            </w:r>
            <w:proofErr w:type="spellStart"/>
            <w:r w:rsidRPr="00EF33A8">
              <w:rPr>
                <w:snapToGrid w:val="0"/>
                <w:color w:val="000000"/>
                <w:sz w:val="18"/>
                <w:szCs w:val="18"/>
              </w:rPr>
              <w:t>фінансові</w:t>
            </w:r>
            <w:proofErr w:type="spellEnd"/>
            <w:r w:rsidRPr="00EF33A8">
              <w:rPr>
                <w:snapToGrid w:val="0"/>
                <w:color w:val="000000"/>
                <w:sz w:val="18"/>
                <w:szCs w:val="18"/>
              </w:rPr>
              <w:t xml:space="preserve"> </w:t>
            </w:r>
            <w:proofErr w:type="spellStart"/>
            <w:r w:rsidRPr="00EF33A8">
              <w:rPr>
                <w:snapToGrid w:val="0"/>
                <w:color w:val="000000"/>
                <w:sz w:val="18"/>
                <w:szCs w:val="18"/>
              </w:rPr>
              <w:t>вкладення</w:t>
            </w:r>
            <w:proofErr w:type="spellEnd"/>
            <w:r w:rsidRPr="00EF33A8">
              <w:rPr>
                <w:snapToGrid w:val="0"/>
                <w:color w:val="000000"/>
                <w:sz w:val="18"/>
                <w:szCs w:val="18"/>
              </w:rPr>
              <w:t xml:space="preserve">) / </w:t>
            </w:r>
            <w:proofErr w:type="spellStart"/>
            <w:r w:rsidRPr="00EF33A8">
              <w:rPr>
                <w:snapToGrid w:val="0"/>
                <w:color w:val="000000"/>
                <w:sz w:val="18"/>
                <w:szCs w:val="18"/>
              </w:rPr>
              <w:t>короткострокові</w:t>
            </w:r>
            <w:proofErr w:type="spellEnd"/>
            <w:r w:rsidRPr="00EF33A8">
              <w:rPr>
                <w:snapToGrid w:val="0"/>
                <w:color w:val="000000"/>
                <w:sz w:val="18"/>
                <w:szCs w:val="18"/>
              </w:rPr>
              <w:t xml:space="preserve"> </w:t>
            </w:r>
            <w:proofErr w:type="spellStart"/>
            <w:r w:rsidRPr="00EF33A8">
              <w:rPr>
                <w:snapToGrid w:val="0"/>
                <w:color w:val="000000"/>
                <w:sz w:val="18"/>
                <w:szCs w:val="18"/>
              </w:rPr>
              <w:t>зобов'язання</w:t>
            </w:r>
            <w:proofErr w:type="spellEnd"/>
          </w:p>
        </w:tc>
        <w:tc>
          <w:tcPr>
            <w:tcW w:w="1150" w:type="pct"/>
            <w:tcBorders>
              <w:top w:val="single" w:sz="12" w:space="0" w:color="auto"/>
            </w:tcBorders>
          </w:tcPr>
          <w:p w:rsidR="00045E36" w:rsidRPr="00EF33A8" w:rsidRDefault="00045E36" w:rsidP="00DC2A7D">
            <w:pPr>
              <w:jc w:val="both"/>
              <w:rPr>
                <w:snapToGrid w:val="0"/>
                <w:color w:val="000000"/>
                <w:sz w:val="18"/>
                <w:szCs w:val="18"/>
              </w:rPr>
            </w:pPr>
            <w:r w:rsidRPr="00EF33A8">
              <w:rPr>
                <w:snapToGrid w:val="0"/>
                <w:color w:val="000000"/>
                <w:sz w:val="18"/>
                <w:szCs w:val="18"/>
              </w:rPr>
              <w:t>К</w:t>
            </w:r>
            <w:proofErr w:type="gramStart"/>
            <w:r w:rsidRPr="00EF33A8">
              <w:rPr>
                <w:snapToGrid w:val="0"/>
                <w:color w:val="000000"/>
                <w:sz w:val="18"/>
                <w:szCs w:val="18"/>
              </w:rPr>
              <w:t>2</w:t>
            </w:r>
            <w:proofErr w:type="gramEnd"/>
            <w:r w:rsidRPr="00EF33A8">
              <w:rPr>
                <w:snapToGrid w:val="0"/>
                <w:color w:val="000000"/>
                <w:sz w:val="18"/>
                <w:szCs w:val="18"/>
              </w:rPr>
              <w:t>=(</w:t>
            </w:r>
            <w:proofErr w:type="spellStart"/>
            <w:r w:rsidRPr="00EF33A8">
              <w:rPr>
                <w:snapToGrid w:val="0"/>
                <w:color w:val="000000"/>
                <w:sz w:val="18"/>
                <w:szCs w:val="18"/>
              </w:rPr>
              <w:t>Грошові</w:t>
            </w:r>
            <w:proofErr w:type="spellEnd"/>
            <w:r w:rsidRPr="00EF33A8">
              <w:rPr>
                <w:snapToGrid w:val="0"/>
                <w:color w:val="000000"/>
                <w:sz w:val="18"/>
                <w:szCs w:val="18"/>
              </w:rPr>
              <w:t xml:space="preserve"> </w:t>
            </w:r>
            <w:proofErr w:type="spellStart"/>
            <w:r w:rsidRPr="00EF33A8">
              <w:rPr>
                <w:snapToGrid w:val="0"/>
                <w:color w:val="000000"/>
                <w:sz w:val="18"/>
                <w:szCs w:val="18"/>
              </w:rPr>
              <w:t>кошти</w:t>
            </w:r>
            <w:proofErr w:type="spellEnd"/>
            <w:r w:rsidRPr="00EF33A8">
              <w:rPr>
                <w:snapToGrid w:val="0"/>
                <w:color w:val="000000"/>
                <w:sz w:val="18"/>
                <w:szCs w:val="18"/>
              </w:rPr>
              <w:t xml:space="preserve"> + </w:t>
            </w:r>
            <w:proofErr w:type="spellStart"/>
            <w:r w:rsidRPr="00EF33A8">
              <w:rPr>
                <w:snapToGrid w:val="0"/>
                <w:color w:val="000000"/>
                <w:sz w:val="18"/>
                <w:szCs w:val="18"/>
              </w:rPr>
              <w:t>Грошові</w:t>
            </w:r>
            <w:proofErr w:type="spellEnd"/>
            <w:r w:rsidRPr="00EF33A8">
              <w:rPr>
                <w:snapToGrid w:val="0"/>
                <w:color w:val="000000"/>
                <w:sz w:val="18"/>
                <w:szCs w:val="18"/>
              </w:rPr>
              <w:t xml:space="preserve"> </w:t>
            </w:r>
            <w:proofErr w:type="spellStart"/>
            <w:r w:rsidRPr="00EF33A8">
              <w:rPr>
                <w:snapToGrid w:val="0"/>
                <w:color w:val="000000"/>
                <w:sz w:val="18"/>
                <w:szCs w:val="18"/>
              </w:rPr>
              <w:t>еквіваленти</w:t>
            </w:r>
            <w:proofErr w:type="spellEnd"/>
            <w:r w:rsidRPr="00EF33A8">
              <w:rPr>
                <w:snapToGrid w:val="0"/>
                <w:color w:val="000000"/>
                <w:sz w:val="18"/>
                <w:szCs w:val="18"/>
              </w:rPr>
              <w:t xml:space="preserve"> + </w:t>
            </w:r>
            <w:proofErr w:type="spellStart"/>
            <w:r w:rsidRPr="00EF33A8">
              <w:rPr>
                <w:snapToGrid w:val="0"/>
                <w:color w:val="000000"/>
                <w:sz w:val="18"/>
                <w:szCs w:val="18"/>
              </w:rPr>
              <w:t>Дебітори</w:t>
            </w:r>
            <w:proofErr w:type="spellEnd"/>
            <w:r w:rsidRPr="00EF33A8">
              <w:rPr>
                <w:snapToGrid w:val="0"/>
                <w:color w:val="000000"/>
                <w:sz w:val="18"/>
                <w:szCs w:val="18"/>
              </w:rPr>
              <w:t xml:space="preserve"> (</w:t>
            </w:r>
            <w:proofErr w:type="spellStart"/>
            <w:r w:rsidRPr="00EF33A8">
              <w:rPr>
                <w:snapToGrid w:val="0"/>
                <w:color w:val="000000"/>
                <w:sz w:val="18"/>
                <w:szCs w:val="18"/>
              </w:rPr>
              <w:t>непрострочені</w:t>
            </w:r>
            <w:proofErr w:type="spellEnd"/>
            <w:r w:rsidRPr="00EF33A8">
              <w:rPr>
                <w:snapToGrid w:val="0"/>
                <w:color w:val="000000"/>
                <w:sz w:val="18"/>
                <w:szCs w:val="18"/>
              </w:rPr>
              <w:t xml:space="preserve"> та </w:t>
            </w:r>
            <w:proofErr w:type="spellStart"/>
            <w:r w:rsidRPr="00EF33A8">
              <w:rPr>
                <w:snapToGrid w:val="0"/>
                <w:color w:val="000000"/>
                <w:sz w:val="18"/>
                <w:szCs w:val="18"/>
              </w:rPr>
              <w:t>реальні</w:t>
            </w:r>
            <w:proofErr w:type="spellEnd"/>
            <w:r w:rsidRPr="00EF33A8">
              <w:rPr>
                <w:snapToGrid w:val="0"/>
                <w:color w:val="000000"/>
                <w:sz w:val="18"/>
                <w:szCs w:val="18"/>
              </w:rPr>
              <w:t xml:space="preserve">) + Запаси  + </w:t>
            </w:r>
            <w:proofErr w:type="spellStart"/>
            <w:r w:rsidRPr="00EF33A8">
              <w:rPr>
                <w:snapToGrid w:val="0"/>
                <w:color w:val="000000"/>
                <w:sz w:val="18"/>
                <w:szCs w:val="18"/>
              </w:rPr>
              <w:t>Витрати</w:t>
            </w:r>
            <w:proofErr w:type="spellEnd"/>
            <w:r w:rsidRPr="00EF33A8">
              <w:rPr>
                <w:snapToGrid w:val="0"/>
                <w:color w:val="000000"/>
                <w:sz w:val="18"/>
                <w:szCs w:val="18"/>
              </w:rPr>
              <w:t xml:space="preserve">) / </w:t>
            </w:r>
            <w:proofErr w:type="spellStart"/>
            <w:r w:rsidRPr="00EF33A8">
              <w:rPr>
                <w:snapToGrid w:val="0"/>
                <w:color w:val="000000"/>
                <w:sz w:val="18"/>
                <w:szCs w:val="18"/>
              </w:rPr>
              <w:t>короткострокова</w:t>
            </w:r>
            <w:proofErr w:type="spellEnd"/>
            <w:r w:rsidRPr="00EF33A8">
              <w:rPr>
                <w:snapToGrid w:val="0"/>
                <w:color w:val="000000"/>
                <w:sz w:val="18"/>
                <w:szCs w:val="18"/>
              </w:rPr>
              <w:t xml:space="preserve"> </w:t>
            </w:r>
            <w:proofErr w:type="spellStart"/>
            <w:r w:rsidRPr="00EF33A8">
              <w:rPr>
                <w:snapToGrid w:val="0"/>
                <w:color w:val="000000"/>
                <w:sz w:val="18"/>
                <w:szCs w:val="18"/>
              </w:rPr>
              <w:t>заборгованість</w:t>
            </w:r>
            <w:proofErr w:type="spellEnd"/>
          </w:p>
        </w:tc>
        <w:tc>
          <w:tcPr>
            <w:tcW w:w="843" w:type="pct"/>
            <w:tcBorders>
              <w:top w:val="single" w:sz="12" w:space="0" w:color="auto"/>
            </w:tcBorders>
          </w:tcPr>
          <w:p w:rsidR="00045E36" w:rsidRPr="00EF33A8" w:rsidRDefault="00045E36" w:rsidP="00DC2A7D">
            <w:pPr>
              <w:jc w:val="both"/>
              <w:rPr>
                <w:snapToGrid w:val="0"/>
                <w:color w:val="000000"/>
                <w:sz w:val="18"/>
                <w:szCs w:val="18"/>
              </w:rPr>
            </w:pPr>
            <w:r w:rsidRPr="00EF33A8">
              <w:rPr>
                <w:snapToGrid w:val="0"/>
                <w:color w:val="000000"/>
                <w:sz w:val="18"/>
                <w:szCs w:val="18"/>
              </w:rPr>
              <w:t>К3=</w:t>
            </w:r>
            <w:proofErr w:type="spellStart"/>
            <w:r w:rsidRPr="00EF33A8">
              <w:rPr>
                <w:snapToGrid w:val="0"/>
                <w:color w:val="000000"/>
                <w:sz w:val="18"/>
                <w:szCs w:val="18"/>
              </w:rPr>
              <w:t>Власні</w:t>
            </w:r>
            <w:proofErr w:type="spellEnd"/>
            <w:r w:rsidRPr="00EF33A8">
              <w:rPr>
                <w:snapToGrid w:val="0"/>
                <w:color w:val="000000"/>
                <w:sz w:val="18"/>
                <w:szCs w:val="18"/>
              </w:rPr>
              <w:t xml:space="preserve"> </w:t>
            </w:r>
            <w:proofErr w:type="spellStart"/>
            <w:r w:rsidRPr="00EF33A8">
              <w:rPr>
                <w:snapToGrid w:val="0"/>
                <w:color w:val="000000"/>
                <w:sz w:val="18"/>
                <w:szCs w:val="18"/>
              </w:rPr>
              <w:t>кошти</w:t>
            </w:r>
            <w:proofErr w:type="spellEnd"/>
            <w:r w:rsidRPr="00EF33A8">
              <w:rPr>
                <w:snapToGrid w:val="0"/>
                <w:color w:val="000000"/>
                <w:sz w:val="18"/>
                <w:szCs w:val="18"/>
              </w:rPr>
              <w:t xml:space="preserve"> / </w:t>
            </w:r>
            <w:proofErr w:type="spellStart"/>
            <w:r w:rsidRPr="00EF33A8">
              <w:rPr>
                <w:snapToGrid w:val="0"/>
                <w:color w:val="000000"/>
                <w:sz w:val="18"/>
                <w:szCs w:val="18"/>
              </w:rPr>
              <w:t>Вартість</w:t>
            </w:r>
            <w:proofErr w:type="spellEnd"/>
            <w:r w:rsidRPr="00EF33A8">
              <w:rPr>
                <w:snapToGrid w:val="0"/>
                <w:color w:val="000000"/>
                <w:sz w:val="18"/>
                <w:szCs w:val="18"/>
              </w:rPr>
              <w:t xml:space="preserve"> майна (</w:t>
            </w:r>
            <w:proofErr w:type="spellStart"/>
            <w:proofErr w:type="gramStart"/>
            <w:r w:rsidRPr="00EF33A8">
              <w:rPr>
                <w:snapToGrid w:val="0"/>
                <w:color w:val="000000"/>
                <w:sz w:val="18"/>
                <w:szCs w:val="18"/>
              </w:rPr>
              <w:t>п</w:t>
            </w:r>
            <w:proofErr w:type="gramEnd"/>
            <w:r w:rsidRPr="00EF33A8">
              <w:rPr>
                <w:snapToGrid w:val="0"/>
                <w:color w:val="000000"/>
                <w:sz w:val="18"/>
                <w:szCs w:val="18"/>
              </w:rPr>
              <w:t>ідсумок</w:t>
            </w:r>
            <w:proofErr w:type="spellEnd"/>
            <w:r w:rsidRPr="00EF33A8">
              <w:rPr>
                <w:snapToGrid w:val="0"/>
                <w:color w:val="000000"/>
                <w:sz w:val="18"/>
                <w:szCs w:val="18"/>
              </w:rPr>
              <w:t xml:space="preserve"> активу балансу)</w:t>
            </w:r>
          </w:p>
        </w:tc>
        <w:tc>
          <w:tcPr>
            <w:tcW w:w="1150" w:type="pct"/>
            <w:tcBorders>
              <w:top w:val="single" w:sz="12" w:space="0" w:color="auto"/>
            </w:tcBorders>
          </w:tcPr>
          <w:p w:rsidR="00045E36" w:rsidRPr="00EF33A8" w:rsidRDefault="00045E36" w:rsidP="00DC2A7D">
            <w:pPr>
              <w:jc w:val="both"/>
              <w:rPr>
                <w:snapToGrid w:val="0"/>
                <w:color w:val="000000"/>
                <w:sz w:val="18"/>
                <w:szCs w:val="18"/>
              </w:rPr>
            </w:pPr>
            <w:r w:rsidRPr="00EF33A8">
              <w:rPr>
                <w:snapToGrid w:val="0"/>
                <w:color w:val="000000"/>
                <w:sz w:val="18"/>
                <w:szCs w:val="18"/>
              </w:rPr>
              <w:t>К</w:t>
            </w:r>
            <w:proofErr w:type="gramStart"/>
            <w:r w:rsidRPr="00EF33A8">
              <w:rPr>
                <w:snapToGrid w:val="0"/>
                <w:color w:val="000000"/>
                <w:sz w:val="18"/>
                <w:szCs w:val="18"/>
              </w:rPr>
              <w:t>4</w:t>
            </w:r>
            <w:proofErr w:type="gramEnd"/>
            <w:r w:rsidRPr="00EF33A8">
              <w:rPr>
                <w:snapToGrid w:val="0"/>
                <w:color w:val="000000"/>
                <w:sz w:val="18"/>
                <w:szCs w:val="18"/>
              </w:rPr>
              <w:t>=(</w:t>
            </w:r>
            <w:proofErr w:type="spellStart"/>
            <w:r w:rsidRPr="00EF33A8">
              <w:rPr>
                <w:snapToGrid w:val="0"/>
                <w:color w:val="000000"/>
                <w:sz w:val="18"/>
                <w:szCs w:val="18"/>
              </w:rPr>
              <w:t>Довгострокова</w:t>
            </w:r>
            <w:proofErr w:type="spellEnd"/>
            <w:r w:rsidRPr="00EF33A8">
              <w:rPr>
                <w:snapToGrid w:val="0"/>
                <w:color w:val="000000"/>
                <w:sz w:val="18"/>
                <w:szCs w:val="18"/>
              </w:rPr>
              <w:t xml:space="preserve"> та </w:t>
            </w:r>
            <w:proofErr w:type="spellStart"/>
            <w:r w:rsidRPr="00EF33A8">
              <w:rPr>
                <w:snapToGrid w:val="0"/>
                <w:color w:val="000000"/>
                <w:sz w:val="18"/>
                <w:szCs w:val="18"/>
              </w:rPr>
              <w:t>короткострокова</w:t>
            </w:r>
            <w:proofErr w:type="spellEnd"/>
            <w:r w:rsidRPr="00EF33A8">
              <w:rPr>
                <w:snapToGrid w:val="0"/>
                <w:color w:val="000000"/>
                <w:sz w:val="18"/>
                <w:szCs w:val="18"/>
              </w:rPr>
              <w:t xml:space="preserve"> </w:t>
            </w:r>
            <w:proofErr w:type="spellStart"/>
            <w:r w:rsidRPr="00EF33A8">
              <w:rPr>
                <w:snapToGrid w:val="0"/>
                <w:color w:val="000000"/>
                <w:sz w:val="18"/>
                <w:szCs w:val="18"/>
              </w:rPr>
              <w:t>кредиторська</w:t>
            </w:r>
            <w:proofErr w:type="spellEnd"/>
            <w:r w:rsidRPr="00EF33A8">
              <w:rPr>
                <w:snapToGrid w:val="0"/>
                <w:color w:val="000000"/>
                <w:sz w:val="18"/>
                <w:szCs w:val="18"/>
              </w:rPr>
              <w:t xml:space="preserve"> </w:t>
            </w:r>
            <w:proofErr w:type="spellStart"/>
            <w:r w:rsidRPr="00EF33A8">
              <w:rPr>
                <w:snapToGrid w:val="0"/>
                <w:color w:val="000000"/>
                <w:sz w:val="18"/>
                <w:szCs w:val="18"/>
              </w:rPr>
              <w:t>заборгованість</w:t>
            </w:r>
            <w:proofErr w:type="spellEnd"/>
            <w:r w:rsidRPr="00EF33A8">
              <w:rPr>
                <w:snapToGrid w:val="0"/>
                <w:color w:val="000000"/>
                <w:sz w:val="18"/>
                <w:szCs w:val="18"/>
              </w:rPr>
              <w:t xml:space="preserve">) / </w:t>
            </w:r>
            <w:proofErr w:type="spellStart"/>
            <w:r w:rsidRPr="00EF33A8">
              <w:rPr>
                <w:snapToGrid w:val="0"/>
                <w:color w:val="000000"/>
                <w:sz w:val="18"/>
                <w:szCs w:val="18"/>
              </w:rPr>
              <w:t>Власний</w:t>
            </w:r>
            <w:proofErr w:type="spellEnd"/>
            <w:r w:rsidRPr="00EF33A8">
              <w:rPr>
                <w:snapToGrid w:val="0"/>
                <w:color w:val="000000"/>
                <w:sz w:val="18"/>
                <w:szCs w:val="18"/>
              </w:rPr>
              <w:t xml:space="preserve"> </w:t>
            </w:r>
            <w:proofErr w:type="spellStart"/>
            <w:r w:rsidRPr="00EF33A8">
              <w:rPr>
                <w:snapToGrid w:val="0"/>
                <w:color w:val="000000"/>
                <w:sz w:val="18"/>
                <w:szCs w:val="18"/>
              </w:rPr>
              <w:t>капітал</w:t>
            </w:r>
            <w:proofErr w:type="spellEnd"/>
          </w:p>
        </w:tc>
      </w:tr>
      <w:tr w:rsidR="00045E36" w:rsidRPr="00EF33A8" w:rsidTr="00DC2A7D">
        <w:trPr>
          <w:trHeight w:val="733"/>
        </w:trPr>
        <w:tc>
          <w:tcPr>
            <w:tcW w:w="197" w:type="pct"/>
            <w:tcBorders>
              <w:left w:val="single" w:sz="12" w:space="0" w:color="auto"/>
            </w:tcBorders>
          </w:tcPr>
          <w:p w:rsidR="00045E36" w:rsidRPr="00EF33A8" w:rsidRDefault="00045E36" w:rsidP="00DC2A7D">
            <w:pPr>
              <w:jc w:val="both"/>
              <w:rPr>
                <w:i/>
                <w:snapToGrid w:val="0"/>
                <w:color w:val="000000"/>
                <w:sz w:val="22"/>
                <w:szCs w:val="22"/>
              </w:rPr>
            </w:pPr>
            <w:r w:rsidRPr="00EF33A8">
              <w:rPr>
                <w:i/>
                <w:snapToGrid w:val="0"/>
                <w:color w:val="000000"/>
                <w:sz w:val="22"/>
                <w:szCs w:val="22"/>
              </w:rPr>
              <w:t>2</w:t>
            </w:r>
          </w:p>
        </w:tc>
        <w:tc>
          <w:tcPr>
            <w:tcW w:w="663" w:type="pct"/>
          </w:tcPr>
          <w:p w:rsidR="00045E36" w:rsidRPr="00EF33A8" w:rsidRDefault="00045E36" w:rsidP="00DC2A7D">
            <w:pPr>
              <w:jc w:val="both"/>
              <w:rPr>
                <w:i/>
                <w:snapToGrid w:val="0"/>
                <w:color w:val="000000"/>
                <w:sz w:val="18"/>
                <w:szCs w:val="18"/>
              </w:rPr>
            </w:pPr>
            <w:proofErr w:type="spellStart"/>
            <w:r w:rsidRPr="00EF33A8">
              <w:rPr>
                <w:i/>
                <w:snapToGrid w:val="0"/>
                <w:color w:val="000000"/>
                <w:sz w:val="18"/>
                <w:szCs w:val="18"/>
              </w:rPr>
              <w:t>Орієнтовне</w:t>
            </w:r>
            <w:proofErr w:type="spellEnd"/>
            <w:r w:rsidRPr="00EF33A8">
              <w:rPr>
                <w:i/>
                <w:snapToGrid w:val="0"/>
                <w:color w:val="000000"/>
                <w:sz w:val="18"/>
                <w:szCs w:val="18"/>
              </w:rPr>
              <w:t xml:space="preserve"> </w:t>
            </w:r>
            <w:proofErr w:type="spellStart"/>
            <w:r w:rsidRPr="00EF33A8">
              <w:rPr>
                <w:i/>
                <w:snapToGrid w:val="0"/>
                <w:color w:val="000000"/>
                <w:sz w:val="18"/>
                <w:szCs w:val="18"/>
              </w:rPr>
              <w:t>позитивне</w:t>
            </w:r>
            <w:proofErr w:type="spellEnd"/>
            <w:r w:rsidRPr="00EF33A8">
              <w:rPr>
                <w:i/>
                <w:snapToGrid w:val="0"/>
                <w:color w:val="000000"/>
                <w:sz w:val="18"/>
                <w:szCs w:val="18"/>
              </w:rPr>
              <w:t xml:space="preserve"> </w:t>
            </w:r>
            <w:proofErr w:type="spellStart"/>
            <w:r w:rsidRPr="00EF33A8">
              <w:rPr>
                <w:i/>
                <w:snapToGrid w:val="0"/>
                <w:color w:val="000000"/>
                <w:sz w:val="18"/>
                <w:szCs w:val="18"/>
              </w:rPr>
              <w:t>значення</w:t>
            </w:r>
            <w:proofErr w:type="spellEnd"/>
            <w:r w:rsidRPr="00EF33A8">
              <w:rPr>
                <w:i/>
                <w:snapToGrid w:val="0"/>
                <w:color w:val="000000"/>
                <w:sz w:val="18"/>
                <w:szCs w:val="18"/>
              </w:rPr>
              <w:t xml:space="preserve"> </w:t>
            </w:r>
            <w:proofErr w:type="spellStart"/>
            <w:r w:rsidRPr="00EF33A8">
              <w:rPr>
                <w:i/>
                <w:snapToGrid w:val="0"/>
                <w:color w:val="000000"/>
                <w:sz w:val="18"/>
                <w:szCs w:val="18"/>
              </w:rPr>
              <w:t>показника</w:t>
            </w:r>
            <w:proofErr w:type="spellEnd"/>
          </w:p>
        </w:tc>
        <w:tc>
          <w:tcPr>
            <w:tcW w:w="997" w:type="pct"/>
            <w:vAlign w:val="center"/>
          </w:tcPr>
          <w:p w:rsidR="00045E36" w:rsidRPr="00EF33A8" w:rsidRDefault="00045E36" w:rsidP="00DC2A7D">
            <w:pPr>
              <w:jc w:val="center"/>
              <w:rPr>
                <w:i/>
                <w:snapToGrid w:val="0"/>
                <w:color w:val="000000"/>
                <w:sz w:val="24"/>
                <w:szCs w:val="24"/>
              </w:rPr>
            </w:pPr>
            <w:r w:rsidRPr="00EF33A8">
              <w:rPr>
                <w:i/>
                <w:snapToGrid w:val="0"/>
                <w:color w:val="000000"/>
                <w:sz w:val="24"/>
                <w:szCs w:val="24"/>
              </w:rPr>
              <w:t>0,25 - 0,5</w:t>
            </w:r>
          </w:p>
        </w:tc>
        <w:tc>
          <w:tcPr>
            <w:tcW w:w="1150" w:type="pct"/>
            <w:vAlign w:val="center"/>
          </w:tcPr>
          <w:p w:rsidR="00045E36" w:rsidRPr="00EF33A8" w:rsidRDefault="00045E36" w:rsidP="00DC2A7D">
            <w:pPr>
              <w:jc w:val="center"/>
              <w:rPr>
                <w:i/>
                <w:snapToGrid w:val="0"/>
                <w:color w:val="000000"/>
                <w:sz w:val="24"/>
                <w:szCs w:val="24"/>
              </w:rPr>
            </w:pPr>
            <w:r w:rsidRPr="00EF33A8">
              <w:rPr>
                <w:i/>
                <w:snapToGrid w:val="0"/>
                <w:color w:val="000000"/>
                <w:sz w:val="24"/>
                <w:szCs w:val="24"/>
              </w:rPr>
              <w:t>1,0 - 2,0</w:t>
            </w:r>
          </w:p>
        </w:tc>
        <w:tc>
          <w:tcPr>
            <w:tcW w:w="843" w:type="pct"/>
            <w:vAlign w:val="center"/>
          </w:tcPr>
          <w:p w:rsidR="00045E36" w:rsidRPr="00EF33A8" w:rsidRDefault="00045E36" w:rsidP="00DC2A7D">
            <w:pPr>
              <w:jc w:val="center"/>
              <w:rPr>
                <w:i/>
                <w:snapToGrid w:val="0"/>
                <w:color w:val="000000"/>
                <w:sz w:val="24"/>
                <w:szCs w:val="24"/>
              </w:rPr>
            </w:pPr>
            <w:r w:rsidRPr="00EF33A8">
              <w:rPr>
                <w:i/>
                <w:snapToGrid w:val="0"/>
                <w:color w:val="000000"/>
                <w:sz w:val="24"/>
                <w:szCs w:val="24"/>
              </w:rPr>
              <w:t>0,25 - 0,5</w:t>
            </w:r>
          </w:p>
        </w:tc>
        <w:tc>
          <w:tcPr>
            <w:tcW w:w="1150" w:type="pct"/>
            <w:vAlign w:val="center"/>
          </w:tcPr>
          <w:p w:rsidR="00045E36" w:rsidRPr="00EF33A8" w:rsidRDefault="00045E36" w:rsidP="00DC2A7D">
            <w:pPr>
              <w:jc w:val="center"/>
              <w:rPr>
                <w:i/>
                <w:snapToGrid w:val="0"/>
                <w:color w:val="000000"/>
                <w:sz w:val="24"/>
                <w:szCs w:val="24"/>
              </w:rPr>
            </w:pPr>
            <w:r w:rsidRPr="00EF33A8">
              <w:rPr>
                <w:i/>
                <w:snapToGrid w:val="0"/>
                <w:color w:val="000000"/>
                <w:sz w:val="24"/>
                <w:szCs w:val="24"/>
              </w:rPr>
              <w:t>0,5 - 1,0</w:t>
            </w:r>
          </w:p>
        </w:tc>
      </w:tr>
      <w:tr w:rsidR="00045E36" w:rsidRPr="00EF33A8" w:rsidTr="00DC2A7D">
        <w:trPr>
          <w:trHeight w:val="733"/>
        </w:trPr>
        <w:tc>
          <w:tcPr>
            <w:tcW w:w="197" w:type="pct"/>
            <w:tcBorders>
              <w:left w:val="single" w:sz="12" w:space="0" w:color="auto"/>
            </w:tcBorders>
          </w:tcPr>
          <w:p w:rsidR="00045E36" w:rsidRPr="00045E36" w:rsidRDefault="00045E36" w:rsidP="00DC2A7D">
            <w:pPr>
              <w:jc w:val="both"/>
              <w:rPr>
                <w:i/>
                <w:snapToGrid w:val="0"/>
                <w:color w:val="000000"/>
                <w:sz w:val="22"/>
                <w:szCs w:val="22"/>
                <w:lang w:val="uk-UA"/>
              </w:rPr>
            </w:pPr>
            <w:r>
              <w:rPr>
                <w:i/>
                <w:snapToGrid w:val="0"/>
                <w:color w:val="000000"/>
                <w:sz w:val="22"/>
                <w:szCs w:val="22"/>
                <w:lang w:val="uk-UA"/>
              </w:rPr>
              <w:t>3</w:t>
            </w:r>
          </w:p>
        </w:tc>
        <w:tc>
          <w:tcPr>
            <w:tcW w:w="663" w:type="pct"/>
          </w:tcPr>
          <w:p w:rsidR="00045E36" w:rsidRPr="00EF33A8" w:rsidRDefault="00045E36" w:rsidP="00DC2A7D">
            <w:pPr>
              <w:jc w:val="both"/>
              <w:rPr>
                <w:i/>
                <w:snapToGrid w:val="0"/>
                <w:color w:val="000000"/>
                <w:sz w:val="18"/>
                <w:szCs w:val="18"/>
              </w:rPr>
            </w:pPr>
          </w:p>
        </w:tc>
        <w:tc>
          <w:tcPr>
            <w:tcW w:w="997" w:type="pct"/>
            <w:vAlign w:val="center"/>
          </w:tcPr>
          <w:p w:rsidR="00045E36" w:rsidRPr="00B33263" w:rsidRDefault="00B33263" w:rsidP="00DC2A7D">
            <w:pPr>
              <w:jc w:val="center"/>
              <w:rPr>
                <w:i/>
                <w:snapToGrid w:val="0"/>
                <w:color w:val="000000"/>
                <w:sz w:val="24"/>
                <w:szCs w:val="24"/>
                <w:lang w:val="uk-UA"/>
              </w:rPr>
            </w:pPr>
            <w:r>
              <w:rPr>
                <w:i/>
                <w:snapToGrid w:val="0"/>
                <w:color w:val="000000"/>
                <w:sz w:val="24"/>
                <w:szCs w:val="24"/>
                <w:lang w:val="uk-UA"/>
              </w:rPr>
              <w:t>1510,0</w:t>
            </w:r>
          </w:p>
        </w:tc>
        <w:tc>
          <w:tcPr>
            <w:tcW w:w="1150" w:type="pct"/>
            <w:vAlign w:val="center"/>
          </w:tcPr>
          <w:p w:rsidR="00045E36" w:rsidRPr="00B33263" w:rsidRDefault="00B33263" w:rsidP="00DC2A7D">
            <w:pPr>
              <w:jc w:val="center"/>
              <w:rPr>
                <w:i/>
                <w:snapToGrid w:val="0"/>
                <w:color w:val="000000"/>
                <w:sz w:val="24"/>
                <w:szCs w:val="24"/>
                <w:lang w:val="uk-UA"/>
              </w:rPr>
            </w:pPr>
            <w:r>
              <w:rPr>
                <w:i/>
                <w:snapToGrid w:val="0"/>
                <w:color w:val="000000"/>
                <w:sz w:val="24"/>
                <w:szCs w:val="24"/>
                <w:lang w:val="uk-UA"/>
              </w:rPr>
              <w:t>1523,5</w:t>
            </w:r>
          </w:p>
        </w:tc>
        <w:tc>
          <w:tcPr>
            <w:tcW w:w="843" w:type="pct"/>
            <w:vAlign w:val="center"/>
          </w:tcPr>
          <w:p w:rsidR="00045E36" w:rsidRPr="00B33263" w:rsidRDefault="00B33263" w:rsidP="00DC2A7D">
            <w:pPr>
              <w:jc w:val="center"/>
              <w:rPr>
                <w:i/>
                <w:snapToGrid w:val="0"/>
                <w:color w:val="000000"/>
                <w:sz w:val="24"/>
                <w:szCs w:val="24"/>
                <w:lang w:val="uk-UA"/>
              </w:rPr>
            </w:pPr>
            <w:r>
              <w:rPr>
                <w:i/>
                <w:snapToGrid w:val="0"/>
                <w:color w:val="000000"/>
                <w:sz w:val="24"/>
                <w:szCs w:val="24"/>
                <w:lang w:val="uk-UA"/>
              </w:rPr>
              <w:t>1</w:t>
            </w:r>
          </w:p>
        </w:tc>
        <w:tc>
          <w:tcPr>
            <w:tcW w:w="1150" w:type="pct"/>
            <w:vAlign w:val="center"/>
          </w:tcPr>
          <w:p w:rsidR="00045E36" w:rsidRPr="00B33263" w:rsidRDefault="00B33263" w:rsidP="00DC2A7D">
            <w:pPr>
              <w:jc w:val="center"/>
              <w:rPr>
                <w:i/>
                <w:snapToGrid w:val="0"/>
                <w:color w:val="000000"/>
                <w:sz w:val="24"/>
                <w:szCs w:val="24"/>
                <w:lang w:val="uk-UA"/>
              </w:rPr>
            </w:pPr>
            <w:r>
              <w:rPr>
                <w:i/>
                <w:snapToGrid w:val="0"/>
                <w:color w:val="000000"/>
                <w:sz w:val="24"/>
                <w:szCs w:val="24"/>
                <w:lang w:val="uk-UA"/>
              </w:rPr>
              <w:t>0,001</w:t>
            </w:r>
          </w:p>
        </w:tc>
      </w:tr>
      <w:tr w:rsidR="00045E36" w:rsidRPr="00F74201" w:rsidTr="00DC2A7D">
        <w:trPr>
          <w:trHeight w:val="360"/>
        </w:trPr>
        <w:tc>
          <w:tcPr>
            <w:tcW w:w="197" w:type="pct"/>
            <w:tcBorders>
              <w:left w:val="single" w:sz="12" w:space="0" w:color="auto"/>
            </w:tcBorders>
          </w:tcPr>
          <w:p w:rsidR="00045E36" w:rsidRPr="00EF33A8" w:rsidRDefault="00045E36" w:rsidP="00DC2A7D">
            <w:pPr>
              <w:jc w:val="both"/>
              <w:rPr>
                <w:snapToGrid w:val="0"/>
                <w:color w:val="000000"/>
                <w:sz w:val="22"/>
                <w:szCs w:val="22"/>
                <w:lang w:val="uk-UA"/>
              </w:rPr>
            </w:pPr>
            <w:r>
              <w:rPr>
                <w:snapToGrid w:val="0"/>
                <w:color w:val="000000"/>
                <w:sz w:val="22"/>
                <w:szCs w:val="22"/>
                <w:lang w:val="uk-UA"/>
              </w:rPr>
              <w:t>4</w:t>
            </w:r>
          </w:p>
        </w:tc>
        <w:tc>
          <w:tcPr>
            <w:tcW w:w="663" w:type="pct"/>
          </w:tcPr>
          <w:p w:rsidR="00045E36" w:rsidRPr="001A3DE0" w:rsidRDefault="00045E36" w:rsidP="00DC2A7D">
            <w:pPr>
              <w:jc w:val="both"/>
              <w:rPr>
                <w:snapToGrid w:val="0"/>
                <w:color w:val="000000"/>
                <w:sz w:val="22"/>
                <w:szCs w:val="22"/>
                <w:lang w:val="uk-UA"/>
              </w:rPr>
            </w:pPr>
            <w:r>
              <w:rPr>
                <w:snapToGrid w:val="0"/>
                <w:color w:val="000000"/>
                <w:sz w:val="22"/>
                <w:szCs w:val="22"/>
                <w:lang w:val="uk-UA"/>
              </w:rPr>
              <w:t>2013 рік</w:t>
            </w:r>
          </w:p>
        </w:tc>
        <w:tc>
          <w:tcPr>
            <w:tcW w:w="997" w:type="pct"/>
            <w:vAlign w:val="center"/>
          </w:tcPr>
          <w:p w:rsidR="00045E36" w:rsidRPr="00F74201" w:rsidRDefault="00045E36" w:rsidP="00DC2A7D">
            <w:pPr>
              <w:jc w:val="center"/>
              <w:rPr>
                <w:i/>
                <w:snapToGrid w:val="0"/>
                <w:color w:val="000000"/>
                <w:sz w:val="24"/>
                <w:szCs w:val="24"/>
                <w:lang w:val="uk-UA"/>
              </w:rPr>
            </w:pPr>
            <w:r>
              <w:rPr>
                <w:i/>
                <w:snapToGrid w:val="0"/>
                <w:color w:val="000000"/>
                <w:sz w:val="24"/>
                <w:szCs w:val="24"/>
                <w:lang w:val="uk-UA"/>
              </w:rPr>
              <w:t>719,0</w:t>
            </w:r>
          </w:p>
        </w:tc>
        <w:tc>
          <w:tcPr>
            <w:tcW w:w="1150" w:type="pct"/>
            <w:vAlign w:val="center"/>
          </w:tcPr>
          <w:p w:rsidR="00045E36" w:rsidRPr="00F74201" w:rsidRDefault="00045E36" w:rsidP="00DC2A7D">
            <w:pPr>
              <w:jc w:val="center"/>
              <w:rPr>
                <w:i/>
                <w:snapToGrid w:val="0"/>
                <w:color w:val="000000"/>
                <w:sz w:val="24"/>
                <w:szCs w:val="24"/>
                <w:lang w:val="uk-UA"/>
              </w:rPr>
            </w:pPr>
            <w:r>
              <w:rPr>
                <w:i/>
                <w:snapToGrid w:val="0"/>
                <w:color w:val="000000"/>
                <w:sz w:val="24"/>
                <w:szCs w:val="24"/>
                <w:lang w:val="uk-UA"/>
              </w:rPr>
              <w:t>728,6</w:t>
            </w:r>
          </w:p>
        </w:tc>
        <w:tc>
          <w:tcPr>
            <w:tcW w:w="843" w:type="pct"/>
            <w:vAlign w:val="center"/>
          </w:tcPr>
          <w:p w:rsidR="00045E36" w:rsidRPr="00F74201" w:rsidRDefault="00045E36" w:rsidP="00DC2A7D">
            <w:pPr>
              <w:jc w:val="center"/>
              <w:rPr>
                <w:i/>
                <w:snapToGrid w:val="0"/>
                <w:color w:val="000000"/>
                <w:sz w:val="24"/>
                <w:szCs w:val="24"/>
                <w:lang w:val="uk-UA"/>
              </w:rPr>
            </w:pPr>
            <w:r>
              <w:rPr>
                <w:i/>
                <w:snapToGrid w:val="0"/>
                <w:color w:val="000000"/>
                <w:sz w:val="24"/>
                <w:szCs w:val="24"/>
                <w:lang w:val="uk-UA"/>
              </w:rPr>
              <w:t>1</w:t>
            </w:r>
          </w:p>
        </w:tc>
        <w:tc>
          <w:tcPr>
            <w:tcW w:w="1150" w:type="pct"/>
            <w:vAlign w:val="center"/>
          </w:tcPr>
          <w:p w:rsidR="00045E36" w:rsidRPr="00F74201" w:rsidRDefault="00045E36" w:rsidP="00DC2A7D">
            <w:pPr>
              <w:jc w:val="center"/>
              <w:rPr>
                <w:i/>
                <w:snapToGrid w:val="0"/>
                <w:color w:val="000000"/>
                <w:sz w:val="24"/>
                <w:szCs w:val="24"/>
                <w:lang w:val="uk-UA"/>
              </w:rPr>
            </w:pPr>
            <w:r>
              <w:rPr>
                <w:i/>
                <w:snapToGrid w:val="0"/>
                <w:color w:val="000000"/>
                <w:sz w:val="24"/>
                <w:szCs w:val="24"/>
                <w:lang w:val="uk-UA"/>
              </w:rPr>
              <w:t>0,001</w:t>
            </w:r>
          </w:p>
        </w:tc>
      </w:tr>
      <w:tr w:rsidR="00045E36" w:rsidRPr="00F74201" w:rsidTr="00DC2A7D">
        <w:trPr>
          <w:trHeight w:val="360"/>
        </w:trPr>
        <w:tc>
          <w:tcPr>
            <w:tcW w:w="197" w:type="pct"/>
            <w:tcBorders>
              <w:left w:val="single" w:sz="12" w:space="0" w:color="auto"/>
            </w:tcBorders>
          </w:tcPr>
          <w:p w:rsidR="00045E36" w:rsidRPr="00EF33A8" w:rsidRDefault="00045E36" w:rsidP="00DC2A7D">
            <w:pPr>
              <w:jc w:val="both"/>
              <w:rPr>
                <w:snapToGrid w:val="0"/>
                <w:color w:val="000000"/>
                <w:sz w:val="22"/>
                <w:szCs w:val="22"/>
                <w:lang w:val="uk-UA"/>
              </w:rPr>
            </w:pPr>
            <w:r>
              <w:rPr>
                <w:snapToGrid w:val="0"/>
                <w:color w:val="000000"/>
                <w:sz w:val="22"/>
                <w:szCs w:val="22"/>
                <w:lang w:val="uk-UA"/>
              </w:rPr>
              <w:t>5</w:t>
            </w:r>
          </w:p>
        </w:tc>
        <w:tc>
          <w:tcPr>
            <w:tcW w:w="663" w:type="pct"/>
          </w:tcPr>
          <w:p w:rsidR="00045E36" w:rsidRPr="00EF33A8" w:rsidRDefault="00045E36" w:rsidP="00DC2A7D">
            <w:pPr>
              <w:jc w:val="both"/>
              <w:rPr>
                <w:snapToGrid w:val="0"/>
                <w:color w:val="000000"/>
                <w:sz w:val="22"/>
                <w:szCs w:val="22"/>
                <w:lang w:val="uk-UA"/>
              </w:rPr>
            </w:pPr>
            <w:r w:rsidRPr="00EF33A8">
              <w:rPr>
                <w:snapToGrid w:val="0"/>
                <w:color w:val="000000"/>
                <w:sz w:val="22"/>
                <w:szCs w:val="22"/>
                <w:lang w:val="uk-UA"/>
              </w:rPr>
              <w:t>2012 рік</w:t>
            </w:r>
          </w:p>
        </w:tc>
        <w:tc>
          <w:tcPr>
            <w:tcW w:w="997" w:type="pct"/>
            <w:vAlign w:val="center"/>
          </w:tcPr>
          <w:p w:rsidR="00045E36" w:rsidRPr="00F74201" w:rsidRDefault="00045E36" w:rsidP="00DC2A7D">
            <w:pPr>
              <w:jc w:val="center"/>
              <w:rPr>
                <w:i/>
                <w:snapToGrid w:val="0"/>
                <w:color w:val="000000"/>
                <w:sz w:val="24"/>
                <w:szCs w:val="24"/>
                <w:lang w:val="uk-UA"/>
              </w:rPr>
            </w:pPr>
            <w:r>
              <w:rPr>
                <w:i/>
                <w:snapToGrid w:val="0"/>
                <w:color w:val="000000"/>
                <w:sz w:val="24"/>
                <w:szCs w:val="24"/>
                <w:lang w:val="uk-UA"/>
              </w:rPr>
              <w:t>731,7</w:t>
            </w:r>
          </w:p>
        </w:tc>
        <w:tc>
          <w:tcPr>
            <w:tcW w:w="1150" w:type="pct"/>
            <w:vAlign w:val="center"/>
          </w:tcPr>
          <w:p w:rsidR="00045E36" w:rsidRPr="00F74201" w:rsidRDefault="00045E36" w:rsidP="00DC2A7D">
            <w:pPr>
              <w:jc w:val="center"/>
              <w:rPr>
                <w:i/>
                <w:snapToGrid w:val="0"/>
                <w:color w:val="000000"/>
                <w:sz w:val="24"/>
                <w:szCs w:val="24"/>
                <w:lang w:val="uk-UA"/>
              </w:rPr>
            </w:pPr>
            <w:r>
              <w:rPr>
                <w:i/>
                <w:snapToGrid w:val="0"/>
                <w:color w:val="000000"/>
                <w:sz w:val="24"/>
                <w:szCs w:val="24"/>
                <w:lang w:val="uk-UA"/>
              </w:rPr>
              <w:t>739,0</w:t>
            </w:r>
          </w:p>
        </w:tc>
        <w:tc>
          <w:tcPr>
            <w:tcW w:w="843" w:type="pct"/>
            <w:vAlign w:val="center"/>
          </w:tcPr>
          <w:p w:rsidR="00045E36" w:rsidRPr="00F74201" w:rsidRDefault="00045E36" w:rsidP="00DC2A7D">
            <w:pPr>
              <w:jc w:val="center"/>
              <w:rPr>
                <w:i/>
                <w:snapToGrid w:val="0"/>
                <w:color w:val="000000"/>
                <w:sz w:val="24"/>
                <w:szCs w:val="24"/>
                <w:lang w:val="uk-UA"/>
              </w:rPr>
            </w:pPr>
            <w:r>
              <w:rPr>
                <w:i/>
                <w:snapToGrid w:val="0"/>
                <w:color w:val="000000"/>
                <w:sz w:val="24"/>
                <w:szCs w:val="24"/>
                <w:lang w:val="uk-UA"/>
              </w:rPr>
              <w:t>1</w:t>
            </w:r>
          </w:p>
        </w:tc>
        <w:tc>
          <w:tcPr>
            <w:tcW w:w="1150" w:type="pct"/>
            <w:vAlign w:val="center"/>
          </w:tcPr>
          <w:p w:rsidR="00045E36" w:rsidRPr="00F74201" w:rsidRDefault="00045E36" w:rsidP="00DC2A7D">
            <w:pPr>
              <w:jc w:val="center"/>
              <w:rPr>
                <w:i/>
                <w:snapToGrid w:val="0"/>
                <w:color w:val="000000"/>
                <w:sz w:val="24"/>
                <w:szCs w:val="24"/>
                <w:lang w:val="uk-UA"/>
              </w:rPr>
            </w:pPr>
            <w:r>
              <w:rPr>
                <w:i/>
                <w:snapToGrid w:val="0"/>
                <w:color w:val="000000"/>
                <w:sz w:val="24"/>
                <w:szCs w:val="24"/>
                <w:lang w:val="uk-UA"/>
              </w:rPr>
              <w:t>0,001</w:t>
            </w:r>
          </w:p>
        </w:tc>
      </w:tr>
    </w:tbl>
    <w:p w:rsidR="00D80F69" w:rsidRPr="002433E5" w:rsidRDefault="00D80F69" w:rsidP="00D80F69">
      <w:pPr>
        <w:pStyle w:val="a3"/>
        <w:tabs>
          <w:tab w:val="left" w:pos="7530"/>
        </w:tabs>
        <w:ind w:firstLine="709"/>
        <w:rPr>
          <w:i/>
          <w:iCs/>
          <w:sz w:val="22"/>
          <w:szCs w:val="22"/>
        </w:rPr>
      </w:pPr>
      <w:r>
        <w:rPr>
          <w:i/>
          <w:iCs/>
          <w:sz w:val="22"/>
          <w:szCs w:val="22"/>
          <w:lang w:val="ru-RU"/>
        </w:rPr>
        <w:tab/>
        <w:t xml:space="preserve">   </w:t>
      </w:r>
    </w:p>
    <w:p w:rsidR="00D80F69" w:rsidRPr="00EF33A8" w:rsidRDefault="00D80F69" w:rsidP="00D80F69">
      <w:pPr>
        <w:ind w:right="-1" w:firstLine="709"/>
        <w:jc w:val="both"/>
        <w:rPr>
          <w:sz w:val="22"/>
          <w:szCs w:val="22"/>
        </w:rPr>
      </w:pPr>
      <w:r w:rsidRPr="006C1F6B">
        <w:rPr>
          <w:sz w:val="22"/>
          <w:szCs w:val="22"/>
          <w:lang w:val="uk-UA"/>
        </w:rPr>
        <w:t>Аналіз ліквідності</w:t>
      </w:r>
      <w:r>
        <w:rPr>
          <w:i/>
          <w:sz w:val="22"/>
          <w:szCs w:val="22"/>
          <w:u w:val="single"/>
          <w:lang w:val="uk-UA"/>
        </w:rPr>
        <w:t xml:space="preserve"> </w:t>
      </w:r>
      <w:r w:rsidRPr="00EF33A8">
        <w:rPr>
          <w:sz w:val="22"/>
          <w:szCs w:val="22"/>
          <w:lang w:val="uk-UA"/>
        </w:rPr>
        <w:t xml:space="preserve">дозволяє визначити спроможність підприємства сплачувати свої поточні зобов’язання. </w:t>
      </w:r>
      <w:r w:rsidRPr="00007E3A">
        <w:rPr>
          <w:sz w:val="22"/>
          <w:szCs w:val="22"/>
          <w:lang w:val="uk-UA"/>
        </w:rPr>
        <w:t>Коефіцієнт покриття показує, що підприємство забезпечен</w:t>
      </w:r>
      <w:r>
        <w:rPr>
          <w:sz w:val="22"/>
          <w:szCs w:val="22"/>
          <w:lang w:val="uk-UA"/>
        </w:rPr>
        <w:t>е</w:t>
      </w:r>
      <w:r w:rsidRPr="00007E3A">
        <w:rPr>
          <w:color w:val="FF0000"/>
          <w:sz w:val="22"/>
          <w:szCs w:val="22"/>
          <w:lang w:val="uk-UA"/>
        </w:rPr>
        <w:t xml:space="preserve"> </w:t>
      </w:r>
      <w:r w:rsidRPr="00007E3A">
        <w:rPr>
          <w:sz w:val="22"/>
          <w:szCs w:val="22"/>
          <w:lang w:val="uk-UA"/>
        </w:rPr>
        <w:t xml:space="preserve">ресурсами, які можуть бути використані для погашення його поточних зобов’язань. </w:t>
      </w:r>
      <w:proofErr w:type="spellStart"/>
      <w:r w:rsidRPr="00EF33A8">
        <w:rPr>
          <w:sz w:val="22"/>
          <w:szCs w:val="22"/>
        </w:rPr>
        <w:t>Показник</w:t>
      </w:r>
      <w:proofErr w:type="spellEnd"/>
      <w:r w:rsidRPr="00EF33A8">
        <w:rPr>
          <w:sz w:val="22"/>
          <w:szCs w:val="22"/>
        </w:rPr>
        <w:t xml:space="preserve"> </w:t>
      </w:r>
      <w:proofErr w:type="spellStart"/>
      <w:r w:rsidRPr="00EF33A8">
        <w:rPr>
          <w:sz w:val="22"/>
          <w:szCs w:val="22"/>
        </w:rPr>
        <w:t>абсолютної</w:t>
      </w:r>
      <w:proofErr w:type="spellEnd"/>
      <w:r w:rsidRPr="00EF33A8">
        <w:rPr>
          <w:sz w:val="22"/>
          <w:szCs w:val="22"/>
        </w:rPr>
        <w:t xml:space="preserve"> </w:t>
      </w:r>
      <w:proofErr w:type="spellStart"/>
      <w:r w:rsidRPr="00EF33A8">
        <w:rPr>
          <w:sz w:val="22"/>
          <w:szCs w:val="22"/>
        </w:rPr>
        <w:t>ліквідності</w:t>
      </w:r>
      <w:proofErr w:type="spellEnd"/>
      <w:r w:rsidRPr="00EF33A8">
        <w:rPr>
          <w:sz w:val="22"/>
          <w:szCs w:val="22"/>
        </w:rPr>
        <w:t xml:space="preserve"> </w:t>
      </w:r>
      <w:proofErr w:type="spellStart"/>
      <w:r w:rsidRPr="00EF33A8">
        <w:rPr>
          <w:sz w:val="22"/>
          <w:szCs w:val="22"/>
        </w:rPr>
        <w:t>характеризує</w:t>
      </w:r>
      <w:proofErr w:type="spellEnd"/>
      <w:r w:rsidRPr="00EF33A8">
        <w:rPr>
          <w:sz w:val="22"/>
          <w:szCs w:val="22"/>
        </w:rPr>
        <w:t xml:space="preserve"> </w:t>
      </w:r>
      <w:proofErr w:type="spellStart"/>
      <w:r w:rsidRPr="00EF33A8">
        <w:rPr>
          <w:sz w:val="22"/>
          <w:szCs w:val="22"/>
        </w:rPr>
        <w:t>негайну</w:t>
      </w:r>
      <w:proofErr w:type="spellEnd"/>
      <w:r w:rsidRPr="00EF33A8">
        <w:rPr>
          <w:sz w:val="22"/>
          <w:szCs w:val="22"/>
        </w:rPr>
        <w:t xml:space="preserve"> </w:t>
      </w:r>
      <w:proofErr w:type="spellStart"/>
      <w:r w:rsidRPr="00EF33A8">
        <w:rPr>
          <w:sz w:val="22"/>
          <w:szCs w:val="22"/>
        </w:rPr>
        <w:t>готовність</w:t>
      </w:r>
      <w:proofErr w:type="spellEnd"/>
      <w:r w:rsidRPr="00EF33A8">
        <w:rPr>
          <w:sz w:val="22"/>
          <w:szCs w:val="22"/>
        </w:rPr>
        <w:t xml:space="preserve"> </w:t>
      </w:r>
      <w:proofErr w:type="spellStart"/>
      <w:proofErr w:type="gramStart"/>
      <w:r w:rsidRPr="00EF33A8">
        <w:rPr>
          <w:sz w:val="22"/>
          <w:szCs w:val="22"/>
        </w:rPr>
        <w:t>п</w:t>
      </w:r>
      <w:proofErr w:type="gramEnd"/>
      <w:r w:rsidRPr="00EF33A8">
        <w:rPr>
          <w:sz w:val="22"/>
          <w:szCs w:val="22"/>
        </w:rPr>
        <w:t>ідприємства</w:t>
      </w:r>
      <w:proofErr w:type="spellEnd"/>
      <w:r w:rsidRPr="00EF33A8">
        <w:rPr>
          <w:sz w:val="22"/>
          <w:szCs w:val="22"/>
        </w:rPr>
        <w:t xml:space="preserve"> </w:t>
      </w:r>
      <w:proofErr w:type="spellStart"/>
      <w:r w:rsidRPr="00EF33A8">
        <w:rPr>
          <w:sz w:val="22"/>
          <w:szCs w:val="22"/>
        </w:rPr>
        <w:t>ліквідувати</w:t>
      </w:r>
      <w:proofErr w:type="spellEnd"/>
      <w:r w:rsidRPr="00EF33A8">
        <w:rPr>
          <w:sz w:val="22"/>
          <w:szCs w:val="22"/>
        </w:rPr>
        <w:t xml:space="preserve"> </w:t>
      </w:r>
      <w:proofErr w:type="spellStart"/>
      <w:r w:rsidRPr="00EF33A8">
        <w:rPr>
          <w:sz w:val="22"/>
          <w:szCs w:val="22"/>
        </w:rPr>
        <w:t>короткострокову</w:t>
      </w:r>
      <w:proofErr w:type="spellEnd"/>
      <w:r w:rsidRPr="00EF33A8">
        <w:rPr>
          <w:sz w:val="22"/>
          <w:szCs w:val="22"/>
        </w:rPr>
        <w:t xml:space="preserve"> </w:t>
      </w:r>
      <w:proofErr w:type="spellStart"/>
      <w:r w:rsidRPr="00EF33A8">
        <w:rPr>
          <w:sz w:val="22"/>
          <w:szCs w:val="22"/>
        </w:rPr>
        <w:t>заборгованість</w:t>
      </w:r>
      <w:proofErr w:type="spellEnd"/>
      <w:r w:rsidRPr="00EF33A8">
        <w:rPr>
          <w:sz w:val="22"/>
          <w:szCs w:val="22"/>
        </w:rPr>
        <w:t xml:space="preserve">. </w:t>
      </w:r>
    </w:p>
    <w:p w:rsidR="00D80F69" w:rsidRPr="00722D21" w:rsidRDefault="00D80F69" w:rsidP="00D80F69">
      <w:pPr>
        <w:pStyle w:val="a3"/>
        <w:ind w:firstLine="709"/>
        <w:rPr>
          <w:b/>
          <w:sz w:val="22"/>
          <w:szCs w:val="22"/>
        </w:rPr>
      </w:pPr>
      <w:r w:rsidRPr="006C1F6B">
        <w:rPr>
          <w:sz w:val="22"/>
          <w:szCs w:val="22"/>
        </w:rPr>
        <w:t>Коефіцієнт покриття</w:t>
      </w:r>
      <w:r>
        <w:rPr>
          <w:i/>
          <w:sz w:val="22"/>
          <w:szCs w:val="22"/>
          <w:u w:val="single"/>
        </w:rPr>
        <w:t xml:space="preserve"> </w:t>
      </w:r>
      <w:r w:rsidRPr="00EF33A8">
        <w:rPr>
          <w:sz w:val="22"/>
          <w:szCs w:val="22"/>
        </w:rPr>
        <w:t>свідчить про здатність Товариства  погасити свою поточну заборгованість.</w:t>
      </w:r>
      <w:r>
        <w:rPr>
          <w:sz w:val="22"/>
          <w:szCs w:val="22"/>
        </w:rPr>
        <w:t xml:space="preserve"> </w:t>
      </w:r>
      <w:r w:rsidRPr="006C1F6B">
        <w:rPr>
          <w:sz w:val="22"/>
          <w:szCs w:val="22"/>
        </w:rPr>
        <w:t>Аналіз фінансової стійкості (платоспроможності, автономії)</w:t>
      </w:r>
      <w:r w:rsidRPr="00EF33A8">
        <w:rPr>
          <w:sz w:val="22"/>
          <w:szCs w:val="22"/>
        </w:rPr>
        <w:t xml:space="preserve"> підприємства характеризує структуру джерел фінансування ресурсів підприємства, ступінь фінансової стійкості і незалежності підприємства від зовнішніх джерел фінансування діяльності. Коефіцієнт фінансової стійкості показує питому вагу власного капіталу в загальній сумі коштів, авансованих у його діяльність. </w:t>
      </w:r>
      <w:r w:rsidRPr="006C1F6B">
        <w:rPr>
          <w:sz w:val="22"/>
          <w:szCs w:val="22"/>
        </w:rPr>
        <w:t>Коефіцієнт покриття</w:t>
      </w:r>
      <w:r w:rsidRPr="00EF33A8">
        <w:rPr>
          <w:sz w:val="22"/>
          <w:szCs w:val="22"/>
        </w:rPr>
        <w:t xml:space="preserve"> зобов’язань власним капіталом (або коефіцієнт фінансування, або структури капіталу) характеризує залежність підприємства від залучених коштів. </w:t>
      </w:r>
    </w:p>
    <w:p w:rsidR="00B55A23" w:rsidRDefault="00B55A23" w:rsidP="00B55A23">
      <w:pPr>
        <w:jc w:val="center"/>
        <w:rPr>
          <w:b/>
          <w:i/>
          <w:sz w:val="24"/>
          <w:szCs w:val="24"/>
          <w:u w:val="single"/>
          <w:lang w:val="uk-UA"/>
        </w:rPr>
      </w:pPr>
    </w:p>
    <w:p w:rsidR="001C34B6" w:rsidRPr="001C34B6" w:rsidRDefault="001C34B6" w:rsidP="001C34B6">
      <w:pPr>
        <w:widowControl w:val="0"/>
        <w:autoSpaceDE w:val="0"/>
        <w:autoSpaceDN w:val="0"/>
        <w:adjustRightInd w:val="0"/>
        <w:jc w:val="both"/>
        <w:outlineLvl w:val="0"/>
        <w:rPr>
          <w:b/>
          <w:sz w:val="24"/>
          <w:szCs w:val="24"/>
          <w:lang w:val="uk-UA"/>
        </w:rPr>
      </w:pPr>
      <w:r w:rsidRPr="001C34B6">
        <w:rPr>
          <w:b/>
          <w:sz w:val="24"/>
          <w:szCs w:val="24"/>
          <w:lang w:val="uk-UA"/>
        </w:rPr>
        <w:t>Основні</w:t>
      </w:r>
      <w:r w:rsidRPr="001C34B6">
        <w:rPr>
          <w:sz w:val="24"/>
          <w:szCs w:val="24"/>
          <w:lang w:val="uk-UA"/>
        </w:rPr>
        <w:t xml:space="preserve"> </w:t>
      </w:r>
      <w:r w:rsidRPr="001C34B6">
        <w:rPr>
          <w:b/>
          <w:sz w:val="24"/>
          <w:szCs w:val="24"/>
          <w:lang w:val="uk-UA"/>
        </w:rPr>
        <w:t xml:space="preserve">відомості про аудиторську фірму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5"/>
        <w:gridCol w:w="5516"/>
      </w:tblGrid>
      <w:tr w:rsidR="001C34B6" w:rsidRPr="001C34B6" w:rsidTr="00DD1CF8">
        <w:trPr>
          <w:trHeight w:val="392"/>
        </w:trPr>
        <w:tc>
          <w:tcPr>
            <w:tcW w:w="4055" w:type="dxa"/>
          </w:tcPr>
          <w:p w:rsidR="001C34B6" w:rsidRPr="001C34B6" w:rsidRDefault="001C34B6" w:rsidP="001C3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uk-UA"/>
              </w:rPr>
            </w:pPr>
            <w:r w:rsidRPr="001C34B6">
              <w:rPr>
                <w:sz w:val="24"/>
                <w:szCs w:val="24"/>
                <w:lang w:val="uk-UA" w:eastAsia="uk-UA"/>
              </w:rPr>
              <w:t xml:space="preserve">Повне найменування </w:t>
            </w:r>
          </w:p>
          <w:p w:rsidR="001C34B6" w:rsidRPr="001C34B6" w:rsidRDefault="001C34B6" w:rsidP="001C3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val="uk-UA" w:eastAsia="uk-UA"/>
              </w:rPr>
            </w:pPr>
            <w:r w:rsidRPr="001C34B6">
              <w:rPr>
                <w:sz w:val="24"/>
                <w:szCs w:val="24"/>
                <w:lang w:val="uk-UA" w:eastAsia="uk-UA"/>
              </w:rPr>
              <w:t>юридичної особи</w:t>
            </w:r>
          </w:p>
        </w:tc>
        <w:tc>
          <w:tcPr>
            <w:tcW w:w="5516" w:type="dxa"/>
          </w:tcPr>
          <w:p w:rsidR="001C34B6" w:rsidRPr="001C34B6" w:rsidRDefault="001C34B6" w:rsidP="001C3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uk-UA" w:eastAsia="uk-UA"/>
              </w:rPr>
            </w:pPr>
            <w:r w:rsidRPr="001C34B6">
              <w:rPr>
                <w:color w:val="000000"/>
                <w:sz w:val="24"/>
                <w:szCs w:val="24"/>
                <w:lang w:val="uk-UA" w:eastAsia="uk-UA"/>
              </w:rPr>
              <w:t>Товариство з обмеженою відповідальністю “М.Р.Аудит”</w:t>
            </w:r>
          </w:p>
        </w:tc>
      </w:tr>
      <w:tr w:rsidR="001C34B6" w:rsidRPr="001C34B6" w:rsidTr="00DD1CF8">
        <w:tc>
          <w:tcPr>
            <w:tcW w:w="4055" w:type="dxa"/>
          </w:tcPr>
          <w:p w:rsidR="001C34B6" w:rsidRPr="001C34B6" w:rsidRDefault="001C34B6" w:rsidP="001C3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val="uk-UA" w:eastAsia="uk-UA"/>
              </w:rPr>
            </w:pPr>
            <w:r w:rsidRPr="001C34B6">
              <w:rPr>
                <w:sz w:val="24"/>
                <w:szCs w:val="24"/>
                <w:lang w:val="uk-UA" w:eastAsia="uk-UA"/>
              </w:rPr>
              <w:t>Ідентифікаційний код за ЄДРПОУ</w:t>
            </w:r>
          </w:p>
        </w:tc>
        <w:tc>
          <w:tcPr>
            <w:tcW w:w="5516" w:type="dxa"/>
          </w:tcPr>
          <w:p w:rsidR="001C34B6" w:rsidRPr="001C34B6" w:rsidRDefault="001C34B6" w:rsidP="001C3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uk-UA" w:eastAsia="uk-UA"/>
              </w:rPr>
            </w:pPr>
            <w:r w:rsidRPr="001C34B6">
              <w:rPr>
                <w:color w:val="000000"/>
                <w:sz w:val="24"/>
                <w:szCs w:val="24"/>
                <w:lang w:val="uk-UA" w:eastAsia="uk-UA"/>
              </w:rPr>
              <w:t>37569947</w:t>
            </w:r>
          </w:p>
        </w:tc>
      </w:tr>
      <w:tr w:rsidR="001C34B6" w:rsidRPr="001C34B6" w:rsidTr="00DD1CF8">
        <w:trPr>
          <w:trHeight w:val="249"/>
        </w:trPr>
        <w:tc>
          <w:tcPr>
            <w:tcW w:w="4055" w:type="dxa"/>
          </w:tcPr>
          <w:p w:rsidR="001C34B6" w:rsidRPr="001C34B6" w:rsidRDefault="001C34B6" w:rsidP="001C3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uk-UA"/>
              </w:rPr>
            </w:pPr>
            <w:r w:rsidRPr="001C34B6">
              <w:rPr>
                <w:sz w:val="24"/>
                <w:szCs w:val="24"/>
                <w:lang w:val="uk-UA" w:eastAsia="uk-UA"/>
              </w:rPr>
              <w:t>Місцезнаходження:</w:t>
            </w:r>
          </w:p>
        </w:tc>
        <w:tc>
          <w:tcPr>
            <w:tcW w:w="5516" w:type="dxa"/>
          </w:tcPr>
          <w:p w:rsidR="001C34B6" w:rsidRPr="001C34B6" w:rsidRDefault="001C34B6" w:rsidP="001C3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eastAsia="uk-UA"/>
              </w:rPr>
            </w:pPr>
            <w:smartTag w:uri="urn:schemas-microsoft-com:office:smarttags" w:element="metricconverter">
              <w:smartTagPr>
                <w:attr w:name="ProductID" w:val="04071, м"/>
              </w:smartTagPr>
              <w:r w:rsidRPr="001C34B6">
                <w:rPr>
                  <w:sz w:val="24"/>
                  <w:szCs w:val="24"/>
                  <w:lang w:val="uk-UA" w:eastAsia="uk-UA"/>
                </w:rPr>
                <w:t>04071, м</w:t>
              </w:r>
            </w:smartTag>
            <w:r w:rsidRPr="001C34B6">
              <w:rPr>
                <w:sz w:val="24"/>
                <w:szCs w:val="24"/>
                <w:lang w:val="uk-UA" w:eastAsia="uk-UA"/>
              </w:rPr>
              <w:t>. Київ, вул. Нижній Вал, 13/15</w:t>
            </w:r>
          </w:p>
        </w:tc>
      </w:tr>
      <w:tr w:rsidR="001C34B6" w:rsidRPr="001C34B6" w:rsidTr="00DD1CF8">
        <w:tc>
          <w:tcPr>
            <w:tcW w:w="4055" w:type="dxa"/>
          </w:tcPr>
          <w:p w:rsidR="001C34B6" w:rsidRPr="001C34B6" w:rsidRDefault="001C34B6" w:rsidP="001C3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uk-UA"/>
              </w:rPr>
            </w:pPr>
            <w:r w:rsidRPr="001C34B6">
              <w:rPr>
                <w:sz w:val="24"/>
                <w:szCs w:val="24"/>
                <w:lang w:val="uk-UA" w:eastAsia="uk-UA"/>
              </w:rPr>
              <w:t>Реєстраційні дані :</w:t>
            </w:r>
          </w:p>
        </w:tc>
        <w:tc>
          <w:tcPr>
            <w:tcW w:w="5516" w:type="dxa"/>
          </w:tcPr>
          <w:p w:rsidR="001C34B6" w:rsidRPr="001C34B6" w:rsidRDefault="001C34B6" w:rsidP="001C3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eastAsia="uk-UA"/>
              </w:rPr>
            </w:pPr>
            <w:r w:rsidRPr="001C34B6">
              <w:rPr>
                <w:sz w:val="24"/>
                <w:szCs w:val="24"/>
                <w:lang w:val="uk-UA" w:eastAsia="uk-UA"/>
              </w:rPr>
              <w:t>Зареєстроване Подільською районною в м. Києві Державною адміністрацією 22 лютого 2011 р. за №10711020000027955</w:t>
            </w:r>
          </w:p>
        </w:tc>
      </w:tr>
      <w:tr w:rsidR="001C34B6" w:rsidRPr="001C34B6" w:rsidTr="00DD1CF8">
        <w:tc>
          <w:tcPr>
            <w:tcW w:w="4055" w:type="dxa"/>
          </w:tcPr>
          <w:p w:rsidR="001C34B6" w:rsidRPr="001C34B6" w:rsidRDefault="001C34B6" w:rsidP="001C3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uk-UA"/>
              </w:rPr>
            </w:pPr>
            <w:r w:rsidRPr="001C34B6">
              <w:rPr>
                <w:sz w:val="24"/>
                <w:szCs w:val="24"/>
                <w:lang w:val="uk-UA" w:eastAsia="uk-UA"/>
              </w:rPr>
              <w:t>Номер та дата видачі Свідоцтва про внесення в Реєстр аудиторських фірм та аудиторів, які надають аудиторські послуги</w:t>
            </w:r>
          </w:p>
        </w:tc>
        <w:tc>
          <w:tcPr>
            <w:tcW w:w="5516" w:type="dxa"/>
          </w:tcPr>
          <w:p w:rsidR="001C34B6" w:rsidRPr="001C34B6" w:rsidRDefault="001C34B6" w:rsidP="001C3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uk-UA"/>
              </w:rPr>
            </w:pPr>
            <w:r w:rsidRPr="001C34B6">
              <w:rPr>
                <w:sz w:val="24"/>
                <w:szCs w:val="24"/>
                <w:lang w:val="uk-UA" w:eastAsia="uk-UA"/>
              </w:rPr>
              <w:t>Свідоцтво № 4429 видане за рішенням Аудиторської палати України від 31 березня 2011 р. за № 229/4;</w:t>
            </w:r>
            <w:r w:rsidRPr="001C34B6">
              <w:rPr>
                <w:color w:val="000000"/>
                <w:sz w:val="24"/>
                <w:szCs w:val="24"/>
                <w:lang w:val="uk-UA" w:eastAsia="uk-UA"/>
              </w:rPr>
              <w:t>чинне до 31.03.2016 р.</w:t>
            </w:r>
          </w:p>
        </w:tc>
      </w:tr>
      <w:tr w:rsidR="00DD1CF8" w:rsidRPr="00E9299A" w:rsidTr="00DD1CF8">
        <w:tc>
          <w:tcPr>
            <w:tcW w:w="4055" w:type="dxa"/>
          </w:tcPr>
          <w:p w:rsidR="00DD1CF8" w:rsidRPr="00E9299A" w:rsidRDefault="00DD1CF8" w:rsidP="00F926D3">
            <w:pPr>
              <w:spacing w:before="120" w:after="120"/>
              <w:rPr>
                <w:sz w:val="24"/>
                <w:szCs w:val="24"/>
                <w:lang w:val="uk-UA"/>
              </w:rPr>
            </w:pPr>
            <w:r w:rsidRPr="00E9299A">
              <w:rPr>
                <w:sz w:val="24"/>
                <w:szCs w:val="24"/>
                <w:lang w:val="uk-UA"/>
              </w:rPr>
              <w:t xml:space="preserve">Номер та дата видачі Свідоцтва про внесення до реєстру аудиторських фірм, які можуть проводити аудиторські перевірки професійних </w:t>
            </w:r>
            <w:r w:rsidR="00CD6948">
              <w:rPr>
                <w:sz w:val="24"/>
                <w:szCs w:val="24"/>
                <w:lang w:val="uk-UA"/>
              </w:rPr>
              <w:t>учасників ринку цінних паперів</w:t>
            </w:r>
          </w:p>
        </w:tc>
        <w:tc>
          <w:tcPr>
            <w:tcW w:w="5516" w:type="dxa"/>
          </w:tcPr>
          <w:p w:rsidR="00DD1CF8" w:rsidRPr="00E9299A" w:rsidRDefault="00DD1CF8" w:rsidP="00F926D3">
            <w:pPr>
              <w:spacing w:before="120" w:after="120"/>
              <w:rPr>
                <w:sz w:val="24"/>
                <w:szCs w:val="24"/>
                <w:lang w:val="uk-UA"/>
              </w:rPr>
            </w:pPr>
            <w:proofErr w:type="spellStart"/>
            <w:proofErr w:type="gramStart"/>
            <w:r w:rsidRPr="00E9299A">
              <w:rPr>
                <w:sz w:val="24"/>
                <w:szCs w:val="24"/>
              </w:rPr>
              <w:t>Св</w:t>
            </w:r>
            <w:proofErr w:type="gramEnd"/>
            <w:r w:rsidRPr="00E9299A">
              <w:rPr>
                <w:sz w:val="24"/>
                <w:szCs w:val="24"/>
              </w:rPr>
              <w:t>ідоцтво</w:t>
            </w:r>
            <w:proofErr w:type="spellEnd"/>
            <w:r w:rsidRPr="00E9299A">
              <w:rPr>
                <w:sz w:val="24"/>
                <w:szCs w:val="24"/>
              </w:rPr>
              <w:t xml:space="preserve"> </w:t>
            </w:r>
            <w:r w:rsidR="005258AC">
              <w:rPr>
                <w:sz w:val="24"/>
                <w:szCs w:val="24"/>
                <w:lang w:val="uk-UA"/>
              </w:rPr>
              <w:t>П 000252</w:t>
            </w:r>
            <w:bookmarkStart w:id="0" w:name="_GoBack"/>
            <w:bookmarkEnd w:id="0"/>
            <w:r w:rsidRPr="00E9299A">
              <w:rPr>
                <w:sz w:val="24"/>
                <w:szCs w:val="24"/>
              </w:rPr>
              <w:t xml:space="preserve"> </w:t>
            </w:r>
            <w:r w:rsidRPr="00E9299A">
              <w:rPr>
                <w:sz w:val="24"/>
                <w:szCs w:val="24"/>
                <w:lang w:val="uk-UA"/>
              </w:rPr>
              <w:t xml:space="preserve"> </w:t>
            </w:r>
            <w:proofErr w:type="spellStart"/>
            <w:r w:rsidRPr="00E9299A">
              <w:rPr>
                <w:sz w:val="24"/>
                <w:szCs w:val="24"/>
              </w:rPr>
              <w:t>видане</w:t>
            </w:r>
            <w:proofErr w:type="spellEnd"/>
            <w:r w:rsidRPr="00E9299A">
              <w:rPr>
                <w:sz w:val="24"/>
                <w:szCs w:val="24"/>
              </w:rPr>
              <w:t xml:space="preserve"> </w:t>
            </w:r>
            <w:proofErr w:type="spellStart"/>
            <w:r w:rsidRPr="00E9299A">
              <w:rPr>
                <w:sz w:val="24"/>
                <w:szCs w:val="24"/>
              </w:rPr>
              <w:t>Національно</w:t>
            </w:r>
            <w:proofErr w:type="spellEnd"/>
            <w:r w:rsidRPr="00E9299A">
              <w:rPr>
                <w:sz w:val="24"/>
                <w:szCs w:val="24"/>
                <w:lang w:val="uk-UA"/>
              </w:rPr>
              <w:t>ю</w:t>
            </w:r>
            <w:r w:rsidRPr="00E9299A">
              <w:rPr>
                <w:sz w:val="24"/>
                <w:szCs w:val="24"/>
              </w:rPr>
              <w:t xml:space="preserve"> </w:t>
            </w:r>
            <w:proofErr w:type="spellStart"/>
            <w:r w:rsidRPr="00E9299A">
              <w:rPr>
                <w:sz w:val="24"/>
                <w:szCs w:val="24"/>
              </w:rPr>
              <w:t>комісі</w:t>
            </w:r>
            <w:r w:rsidRPr="00E9299A">
              <w:rPr>
                <w:sz w:val="24"/>
                <w:szCs w:val="24"/>
                <w:lang w:val="uk-UA"/>
              </w:rPr>
              <w:t>єю</w:t>
            </w:r>
            <w:proofErr w:type="spellEnd"/>
            <w:r w:rsidRPr="00E9299A">
              <w:rPr>
                <w:sz w:val="24"/>
                <w:szCs w:val="24"/>
              </w:rPr>
              <w:t xml:space="preserve"> з </w:t>
            </w:r>
            <w:proofErr w:type="spellStart"/>
            <w:r w:rsidRPr="00E9299A">
              <w:rPr>
                <w:sz w:val="24"/>
                <w:szCs w:val="24"/>
              </w:rPr>
              <w:t>цінних</w:t>
            </w:r>
            <w:proofErr w:type="spellEnd"/>
            <w:r w:rsidRPr="00E9299A">
              <w:rPr>
                <w:sz w:val="24"/>
                <w:szCs w:val="24"/>
              </w:rPr>
              <w:t xml:space="preserve"> </w:t>
            </w:r>
            <w:proofErr w:type="spellStart"/>
            <w:r w:rsidRPr="00E9299A">
              <w:rPr>
                <w:sz w:val="24"/>
                <w:szCs w:val="24"/>
              </w:rPr>
              <w:t>паперів</w:t>
            </w:r>
            <w:proofErr w:type="spellEnd"/>
            <w:r w:rsidRPr="00E9299A">
              <w:rPr>
                <w:sz w:val="24"/>
                <w:szCs w:val="24"/>
              </w:rPr>
              <w:t xml:space="preserve"> та фондового ринку.</w:t>
            </w:r>
            <w:r w:rsidRPr="00E9299A">
              <w:rPr>
                <w:sz w:val="24"/>
                <w:szCs w:val="24"/>
                <w:lang w:val="uk-UA"/>
              </w:rPr>
              <w:t xml:space="preserve"> Строк</w:t>
            </w:r>
            <w:r w:rsidRPr="00E9299A">
              <w:rPr>
                <w:sz w:val="24"/>
                <w:szCs w:val="24"/>
              </w:rPr>
              <w:t xml:space="preserve"> </w:t>
            </w:r>
            <w:proofErr w:type="spellStart"/>
            <w:r w:rsidRPr="00E9299A">
              <w:rPr>
                <w:sz w:val="24"/>
                <w:szCs w:val="24"/>
              </w:rPr>
              <w:t>дії</w:t>
            </w:r>
            <w:proofErr w:type="spellEnd"/>
            <w:r w:rsidRPr="00E9299A">
              <w:rPr>
                <w:sz w:val="24"/>
                <w:szCs w:val="24"/>
              </w:rPr>
              <w:t xml:space="preserve"> </w:t>
            </w:r>
            <w:proofErr w:type="spellStart"/>
            <w:r w:rsidRPr="00E9299A">
              <w:rPr>
                <w:sz w:val="24"/>
                <w:szCs w:val="24"/>
              </w:rPr>
              <w:t>Свідоцтва</w:t>
            </w:r>
            <w:proofErr w:type="spellEnd"/>
            <w:r w:rsidRPr="00E9299A">
              <w:rPr>
                <w:sz w:val="24"/>
                <w:szCs w:val="24"/>
                <w:lang w:val="uk-UA"/>
              </w:rPr>
              <w:t xml:space="preserve">: </w:t>
            </w:r>
            <w:r w:rsidRPr="00E9299A">
              <w:rPr>
                <w:sz w:val="24"/>
                <w:szCs w:val="24"/>
              </w:rPr>
              <w:t xml:space="preserve"> з </w:t>
            </w:r>
            <w:r w:rsidRPr="00E9299A">
              <w:rPr>
                <w:sz w:val="24"/>
                <w:szCs w:val="24"/>
                <w:lang w:val="uk-UA"/>
              </w:rPr>
              <w:t>24.02</w:t>
            </w:r>
            <w:r w:rsidRPr="00E9299A">
              <w:rPr>
                <w:sz w:val="24"/>
                <w:szCs w:val="24"/>
              </w:rPr>
              <w:t xml:space="preserve">.2015 р. до 31.03.16 р. </w:t>
            </w:r>
          </w:p>
        </w:tc>
      </w:tr>
      <w:tr w:rsidR="00DD1CF8" w:rsidRPr="005258AC" w:rsidTr="00DD1CF8">
        <w:trPr>
          <w:trHeight w:val="1615"/>
        </w:trPr>
        <w:tc>
          <w:tcPr>
            <w:tcW w:w="4055" w:type="dxa"/>
          </w:tcPr>
          <w:p w:rsidR="00DD1CF8" w:rsidRPr="00E9299A" w:rsidRDefault="00DD1CF8" w:rsidP="00F926D3">
            <w:pPr>
              <w:spacing w:before="120" w:after="120"/>
              <w:rPr>
                <w:sz w:val="24"/>
                <w:szCs w:val="24"/>
                <w:lang w:val="uk-UA"/>
              </w:rPr>
            </w:pPr>
            <w:r w:rsidRPr="00E9299A">
              <w:rPr>
                <w:sz w:val="24"/>
                <w:szCs w:val="24"/>
                <w:lang w:val="uk-UA"/>
              </w:rPr>
              <w:lastRenderedPageBreak/>
              <w:t>Номер та дата видачі Свідоцтва</w:t>
            </w:r>
            <w:r w:rsidRPr="00E9299A">
              <w:rPr>
                <w:b/>
                <w:sz w:val="24"/>
                <w:szCs w:val="24"/>
                <w:lang w:val="uk-UA"/>
              </w:rPr>
              <w:t xml:space="preserve"> </w:t>
            </w:r>
            <w:r w:rsidRPr="00E9299A">
              <w:rPr>
                <w:sz w:val="24"/>
                <w:szCs w:val="24"/>
                <w:lang w:val="uk-UA"/>
              </w:rPr>
              <w:t>про відповідність системи контролю якості стандартам аудиту, нормам професійної етики аудиторів, законодавчим та нормативним вимогам, які регулюють аудиторську діяльність</w:t>
            </w:r>
          </w:p>
        </w:tc>
        <w:tc>
          <w:tcPr>
            <w:tcW w:w="5516" w:type="dxa"/>
          </w:tcPr>
          <w:p w:rsidR="00DD1CF8" w:rsidRPr="00E9299A" w:rsidRDefault="002458EF" w:rsidP="00F926D3">
            <w:pPr>
              <w:spacing w:before="120" w:after="120"/>
              <w:rPr>
                <w:sz w:val="24"/>
                <w:szCs w:val="24"/>
                <w:lang w:val="uk-UA"/>
              </w:rPr>
            </w:pPr>
            <w:r w:rsidRPr="00E9299A">
              <w:rPr>
                <w:sz w:val="24"/>
                <w:szCs w:val="24"/>
                <w:lang w:val="uk-UA"/>
              </w:rPr>
              <w:t>Свідоцтво №04070  видане рішенням Аудиторської палати України від 24 квітня 2014 року     № 293/4.чинне до 31.12.2019 року</w:t>
            </w:r>
          </w:p>
        </w:tc>
      </w:tr>
      <w:tr w:rsidR="00DD1CF8" w:rsidRPr="00E9299A" w:rsidTr="00DD1CF8">
        <w:tc>
          <w:tcPr>
            <w:tcW w:w="4055" w:type="dxa"/>
          </w:tcPr>
          <w:p w:rsidR="00DD1CF8" w:rsidRPr="00E9299A" w:rsidRDefault="00DD1CF8" w:rsidP="001C34B6">
            <w:pPr>
              <w:rPr>
                <w:sz w:val="24"/>
                <w:szCs w:val="24"/>
                <w:lang w:val="uk-UA"/>
              </w:rPr>
            </w:pPr>
            <w:r w:rsidRPr="00E9299A">
              <w:rPr>
                <w:sz w:val="24"/>
                <w:szCs w:val="24"/>
                <w:lang w:val="uk-UA"/>
              </w:rPr>
              <w:t>Керівник</w:t>
            </w:r>
          </w:p>
        </w:tc>
        <w:tc>
          <w:tcPr>
            <w:tcW w:w="5516" w:type="dxa"/>
          </w:tcPr>
          <w:p w:rsidR="00DD1CF8" w:rsidRPr="00E9299A" w:rsidRDefault="00DD1CF8" w:rsidP="001C34B6">
            <w:pPr>
              <w:jc w:val="both"/>
              <w:rPr>
                <w:sz w:val="24"/>
                <w:szCs w:val="24"/>
                <w:lang w:val="uk-UA"/>
              </w:rPr>
            </w:pPr>
            <w:r w:rsidRPr="00E9299A">
              <w:rPr>
                <w:sz w:val="24"/>
                <w:szCs w:val="24"/>
                <w:lang w:val="uk-UA"/>
              </w:rPr>
              <w:t>Єрмак Марина Володимирівна</w:t>
            </w:r>
          </w:p>
        </w:tc>
      </w:tr>
      <w:tr w:rsidR="00DD1CF8" w:rsidRPr="005258AC" w:rsidTr="00DD1CF8">
        <w:tc>
          <w:tcPr>
            <w:tcW w:w="4055" w:type="dxa"/>
          </w:tcPr>
          <w:p w:rsidR="00DD1CF8" w:rsidRPr="00E9299A" w:rsidRDefault="00DD1CF8" w:rsidP="001C34B6">
            <w:pPr>
              <w:rPr>
                <w:sz w:val="24"/>
                <w:szCs w:val="24"/>
                <w:lang w:val="uk-UA"/>
              </w:rPr>
            </w:pPr>
            <w:r w:rsidRPr="00E9299A">
              <w:rPr>
                <w:sz w:val="24"/>
                <w:szCs w:val="24"/>
                <w:lang w:val="uk-UA"/>
              </w:rPr>
              <w:t>Інформація про аудитора</w:t>
            </w:r>
          </w:p>
          <w:p w:rsidR="00DD1CF8" w:rsidRPr="00E9299A" w:rsidRDefault="00DD1CF8" w:rsidP="001C34B6">
            <w:pPr>
              <w:rPr>
                <w:sz w:val="24"/>
                <w:szCs w:val="24"/>
                <w:lang w:val="uk-UA"/>
              </w:rPr>
            </w:pPr>
          </w:p>
          <w:p w:rsidR="00DD1CF8" w:rsidRPr="00E9299A" w:rsidRDefault="00DD1CF8" w:rsidP="001C34B6">
            <w:pPr>
              <w:rPr>
                <w:sz w:val="24"/>
                <w:szCs w:val="24"/>
                <w:lang w:val="uk-UA"/>
              </w:rPr>
            </w:pPr>
          </w:p>
        </w:tc>
        <w:tc>
          <w:tcPr>
            <w:tcW w:w="5516" w:type="dxa"/>
          </w:tcPr>
          <w:p w:rsidR="00DD1CF8" w:rsidRPr="00E9299A" w:rsidRDefault="00DD1CF8" w:rsidP="001C34B6">
            <w:pPr>
              <w:rPr>
                <w:sz w:val="24"/>
                <w:szCs w:val="24"/>
                <w:lang w:val="uk-UA"/>
              </w:rPr>
            </w:pPr>
            <w:r w:rsidRPr="00E9299A">
              <w:rPr>
                <w:sz w:val="24"/>
                <w:szCs w:val="24"/>
                <w:lang w:val="uk-UA"/>
              </w:rPr>
              <w:t>Сертифікат аудитора – Серія “А” № 002801, виданий на підставі рішення Аудиторської палати України від 02 липня 1996 р. № 46, продовжено на підставі рішення Аудиторської палати України від 20 травня 2010 р. № 215/3 термін дії – до 02 липня 2015 р.</w:t>
            </w:r>
          </w:p>
        </w:tc>
      </w:tr>
      <w:tr w:rsidR="00DD1CF8" w:rsidRPr="00E9299A" w:rsidTr="00DD1CF8">
        <w:tc>
          <w:tcPr>
            <w:tcW w:w="4055" w:type="dxa"/>
          </w:tcPr>
          <w:p w:rsidR="00DD1CF8" w:rsidRPr="00E9299A" w:rsidRDefault="00DD1CF8" w:rsidP="001C34B6">
            <w:pPr>
              <w:rPr>
                <w:sz w:val="24"/>
                <w:szCs w:val="24"/>
                <w:lang w:val="uk-UA"/>
              </w:rPr>
            </w:pPr>
            <w:r w:rsidRPr="00E9299A">
              <w:rPr>
                <w:sz w:val="24"/>
                <w:szCs w:val="24"/>
                <w:lang w:val="uk-UA"/>
              </w:rPr>
              <w:t>Контактний телефон</w:t>
            </w:r>
          </w:p>
        </w:tc>
        <w:tc>
          <w:tcPr>
            <w:tcW w:w="5516" w:type="dxa"/>
          </w:tcPr>
          <w:p w:rsidR="00DD1CF8" w:rsidRPr="00E9299A" w:rsidRDefault="00DD1CF8" w:rsidP="001C34B6">
            <w:pPr>
              <w:jc w:val="both"/>
              <w:rPr>
                <w:sz w:val="24"/>
                <w:szCs w:val="24"/>
                <w:lang w:val="uk-UA"/>
              </w:rPr>
            </w:pPr>
            <w:r w:rsidRPr="00E9299A">
              <w:rPr>
                <w:sz w:val="24"/>
                <w:szCs w:val="24"/>
                <w:lang w:val="uk-UA"/>
              </w:rPr>
              <w:t>(044) 361-79-48</w:t>
            </w:r>
          </w:p>
        </w:tc>
      </w:tr>
    </w:tbl>
    <w:p w:rsidR="00DD1CF8" w:rsidRPr="00E9299A" w:rsidRDefault="00DD1CF8" w:rsidP="00DD1CF8">
      <w:pPr>
        <w:rPr>
          <w:b/>
          <w:sz w:val="24"/>
          <w:szCs w:val="24"/>
          <w:lang w:val="uk-UA"/>
        </w:rPr>
      </w:pPr>
    </w:p>
    <w:p w:rsidR="00DD1CF8" w:rsidRPr="00E9299A" w:rsidRDefault="00DD1CF8" w:rsidP="00DD1CF8">
      <w:pPr>
        <w:rPr>
          <w:b/>
          <w:sz w:val="24"/>
          <w:szCs w:val="24"/>
          <w:lang w:val="uk-UA"/>
        </w:rPr>
      </w:pPr>
    </w:p>
    <w:p w:rsidR="00DD1CF8" w:rsidRPr="00E9299A" w:rsidRDefault="00DD1CF8" w:rsidP="00DD1CF8">
      <w:pPr>
        <w:rPr>
          <w:b/>
          <w:sz w:val="24"/>
          <w:szCs w:val="24"/>
          <w:lang w:val="uk-UA"/>
        </w:rPr>
      </w:pPr>
      <w:r w:rsidRPr="00E9299A">
        <w:rPr>
          <w:b/>
          <w:sz w:val="24"/>
          <w:szCs w:val="24"/>
          <w:lang w:val="uk-UA"/>
        </w:rPr>
        <w:t xml:space="preserve">Дата та номер договору на проведення аудиту </w:t>
      </w:r>
    </w:p>
    <w:p w:rsidR="00DD1CF8" w:rsidRPr="00E9299A" w:rsidRDefault="00DD1CF8" w:rsidP="00DD1CF8">
      <w:pPr>
        <w:rPr>
          <w:sz w:val="24"/>
          <w:szCs w:val="24"/>
          <w:lang w:val="uk-UA"/>
        </w:rPr>
      </w:pPr>
      <w:proofErr w:type="spellStart"/>
      <w:r w:rsidRPr="00E9299A">
        <w:rPr>
          <w:sz w:val="24"/>
          <w:szCs w:val="24"/>
          <w:lang w:val="uk-UA"/>
        </w:rPr>
        <w:t>Перевiрка</w:t>
      </w:r>
      <w:proofErr w:type="spellEnd"/>
      <w:r w:rsidRPr="00E9299A">
        <w:rPr>
          <w:sz w:val="24"/>
          <w:szCs w:val="24"/>
          <w:lang w:val="uk-UA"/>
        </w:rPr>
        <w:t xml:space="preserve"> проводилась </w:t>
      </w:r>
      <w:proofErr w:type="spellStart"/>
      <w:r w:rsidRPr="00E9299A">
        <w:rPr>
          <w:sz w:val="24"/>
          <w:szCs w:val="24"/>
          <w:lang w:val="uk-UA"/>
        </w:rPr>
        <w:t>згiдно</w:t>
      </w:r>
      <w:proofErr w:type="spellEnd"/>
      <w:r w:rsidRPr="00E9299A">
        <w:rPr>
          <w:sz w:val="24"/>
          <w:szCs w:val="24"/>
          <w:lang w:val="uk-UA"/>
        </w:rPr>
        <w:t xml:space="preserve"> Договору </w:t>
      </w:r>
      <w:r w:rsidR="00D142B4" w:rsidRPr="00E9299A">
        <w:rPr>
          <w:sz w:val="24"/>
          <w:szCs w:val="24"/>
          <w:lang w:val="uk-UA"/>
        </w:rPr>
        <w:t xml:space="preserve"> №01 /16-02-2015</w:t>
      </w:r>
      <w:r w:rsidRPr="00E9299A">
        <w:rPr>
          <w:sz w:val="24"/>
          <w:szCs w:val="24"/>
          <w:lang w:val="uk-UA"/>
        </w:rPr>
        <w:t xml:space="preserve"> </w:t>
      </w:r>
      <w:proofErr w:type="spellStart"/>
      <w:r w:rsidRPr="00E9299A">
        <w:rPr>
          <w:sz w:val="24"/>
          <w:szCs w:val="24"/>
          <w:lang w:val="uk-UA"/>
        </w:rPr>
        <w:t>вiд</w:t>
      </w:r>
      <w:proofErr w:type="spellEnd"/>
      <w:r w:rsidRPr="00E9299A">
        <w:rPr>
          <w:sz w:val="24"/>
          <w:szCs w:val="24"/>
          <w:lang w:val="uk-UA"/>
        </w:rPr>
        <w:t xml:space="preserve"> </w:t>
      </w:r>
      <w:r w:rsidR="00D142B4" w:rsidRPr="00E9299A">
        <w:rPr>
          <w:sz w:val="24"/>
          <w:szCs w:val="24"/>
          <w:lang w:val="uk-UA"/>
        </w:rPr>
        <w:t>16.02.15</w:t>
      </w:r>
      <w:r w:rsidRPr="00E9299A">
        <w:rPr>
          <w:sz w:val="24"/>
          <w:szCs w:val="24"/>
          <w:lang w:val="uk-UA"/>
        </w:rPr>
        <w:t xml:space="preserve"> року. Початок проведення </w:t>
      </w:r>
      <w:proofErr w:type="spellStart"/>
      <w:r w:rsidRPr="00E9299A">
        <w:rPr>
          <w:sz w:val="24"/>
          <w:szCs w:val="24"/>
          <w:lang w:val="uk-UA"/>
        </w:rPr>
        <w:t>перевiрки</w:t>
      </w:r>
      <w:proofErr w:type="spellEnd"/>
      <w:r w:rsidRPr="00E9299A">
        <w:rPr>
          <w:sz w:val="24"/>
          <w:szCs w:val="24"/>
          <w:lang w:val="uk-UA"/>
        </w:rPr>
        <w:t xml:space="preserve"> -   </w:t>
      </w:r>
      <w:r w:rsidR="00D142B4" w:rsidRPr="00E9299A">
        <w:rPr>
          <w:sz w:val="24"/>
          <w:szCs w:val="24"/>
          <w:lang w:val="uk-UA"/>
        </w:rPr>
        <w:t>16</w:t>
      </w:r>
      <w:r w:rsidRPr="00E9299A">
        <w:rPr>
          <w:sz w:val="24"/>
          <w:szCs w:val="24"/>
          <w:lang w:val="uk-UA"/>
        </w:rPr>
        <w:t xml:space="preserve"> </w:t>
      </w:r>
      <w:r w:rsidR="00D142B4" w:rsidRPr="00E9299A">
        <w:rPr>
          <w:sz w:val="24"/>
          <w:szCs w:val="24"/>
          <w:lang w:val="uk-UA"/>
        </w:rPr>
        <w:t>лютого</w:t>
      </w:r>
      <w:r w:rsidRPr="00E9299A">
        <w:rPr>
          <w:sz w:val="24"/>
          <w:szCs w:val="24"/>
          <w:lang w:val="uk-UA"/>
        </w:rPr>
        <w:t xml:space="preserve"> 201</w:t>
      </w:r>
      <w:r w:rsidR="00D142B4" w:rsidRPr="00E9299A">
        <w:rPr>
          <w:sz w:val="24"/>
          <w:szCs w:val="24"/>
          <w:lang w:val="uk-UA"/>
        </w:rPr>
        <w:t>5</w:t>
      </w:r>
      <w:r w:rsidRPr="00E9299A">
        <w:rPr>
          <w:sz w:val="24"/>
          <w:szCs w:val="24"/>
          <w:lang w:val="uk-UA"/>
        </w:rPr>
        <w:t xml:space="preserve"> рок</w:t>
      </w:r>
      <w:r w:rsidR="00D142B4" w:rsidRPr="00E9299A">
        <w:rPr>
          <w:sz w:val="24"/>
          <w:szCs w:val="24"/>
          <w:lang w:val="uk-UA"/>
        </w:rPr>
        <w:t xml:space="preserve">у. </w:t>
      </w:r>
      <w:proofErr w:type="spellStart"/>
      <w:r w:rsidR="00D142B4" w:rsidRPr="00E9299A">
        <w:rPr>
          <w:sz w:val="24"/>
          <w:szCs w:val="24"/>
          <w:lang w:val="uk-UA"/>
        </w:rPr>
        <w:t>Перевiрку</w:t>
      </w:r>
      <w:proofErr w:type="spellEnd"/>
      <w:r w:rsidR="00D142B4" w:rsidRPr="00E9299A">
        <w:rPr>
          <w:sz w:val="24"/>
          <w:szCs w:val="24"/>
          <w:lang w:val="uk-UA"/>
        </w:rPr>
        <w:t xml:space="preserve"> </w:t>
      </w:r>
      <w:proofErr w:type="spellStart"/>
      <w:r w:rsidR="00D142B4" w:rsidRPr="00E9299A">
        <w:rPr>
          <w:sz w:val="24"/>
          <w:szCs w:val="24"/>
          <w:lang w:val="uk-UA"/>
        </w:rPr>
        <w:t>закiнчено</w:t>
      </w:r>
      <w:proofErr w:type="spellEnd"/>
      <w:r w:rsidR="00D142B4" w:rsidRPr="00E9299A">
        <w:rPr>
          <w:sz w:val="24"/>
          <w:szCs w:val="24"/>
          <w:lang w:val="uk-UA"/>
        </w:rPr>
        <w:t xml:space="preserve"> -  27 лютого</w:t>
      </w:r>
      <w:r w:rsidRPr="00E9299A">
        <w:rPr>
          <w:sz w:val="24"/>
          <w:szCs w:val="24"/>
          <w:lang w:val="uk-UA"/>
        </w:rPr>
        <w:t xml:space="preserve"> 201</w:t>
      </w:r>
      <w:r w:rsidR="00D142B4" w:rsidRPr="00E9299A">
        <w:rPr>
          <w:sz w:val="24"/>
          <w:szCs w:val="24"/>
          <w:lang w:val="uk-UA"/>
        </w:rPr>
        <w:t>5</w:t>
      </w:r>
      <w:r w:rsidRPr="00E9299A">
        <w:rPr>
          <w:sz w:val="24"/>
          <w:szCs w:val="24"/>
          <w:lang w:val="uk-UA"/>
        </w:rPr>
        <w:t xml:space="preserve"> року. </w:t>
      </w:r>
      <w:r w:rsidRPr="00E9299A">
        <w:rPr>
          <w:b/>
          <w:sz w:val="24"/>
          <w:szCs w:val="24"/>
          <w:lang w:val="uk-UA"/>
        </w:rPr>
        <w:t xml:space="preserve">Дата </w:t>
      </w:r>
      <w:proofErr w:type="spellStart"/>
      <w:r w:rsidRPr="00E9299A">
        <w:rPr>
          <w:b/>
          <w:sz w:val="24"/>
          <w:szCs w:val="24"/>
          <w:lang w:val="uk-UA"/>
        </w:rPr>
        <w:t>видачi</w:t>
      </w:r>
      <w:proofErr w:type="spellEnd"/>
      <w:r w:rsidRPr="00E9299A">
        <w:rPr>
          <w:b/>
          <w:sz w:val="24"/>
          <w:szCs w:val="24"/>
          <w:lang w:val="uk-UA"/>
        </w:rPr>
        <w:t xml:space="preserve"> висновку</w:t>
      </w:r>
      <w:r w:rsidR="00D142B4" w:rsidRPr="00E9299A">
        <w:rPr>
          <w:sz w:val="24"/>
          <w:szCs w:val="24"/>
          <w:lang w:val="uk-UA"/>
        </w:rPr>
        <w:t xml:space="preserve"> -  </w:t>
      </w:r>
      <w:r w:rsidRPr="00E9299A">
        <w:rPr>
          <w:sz w:val="24"/>
          <w:szCs w:val="24"/>
          <w:lang w:val="uk-UA"/>
        </w:rPr>
        <w:t xml:space="preserve"> </w:t>
      </w:r>
      <w:r w:rsidR="00D142B4" w:rsidRPr="00E9299A">
        <w:rPr>
          <w:sz w:val="24"/>
          <w:szCs w:val="24"/>
          <w:lang w:val="uk-UA"/>
        </w:rPr>
        <w:t>27 лютого</w:t>
      </w:r>
      <w:r w:rsidRPr="00E9299A">
        <w:rPr>
          <w:sz w:val="24"/>
          <w:szCs w:val="24"/>
          <w:lang w:val="uk-UA"/>
        </w:rPr>
        <w:t xml:space="preserve"> 201</w:t>
      </w:r>
      <w:r w:rsidR="00D142B4" w:rsidRPr="00E9299A">
        <w:rPr>
          <w:sz w:val="24"/>
          <w:szCs w:val="24"/>
          <w:lang w:val="uk-UA"/>
        </w:rPr>
        <w:t>5</w:t>
      </w:r>
      <w:r w:rsidRPr="00E9299A">
        <w:rPr>
          <w:sz w:val="24"/>
          <w:szCs w:val="24"/>
          <w:lang w:val="uk-UA"/>
        </w:rPr>
        <w:t xml:space="preserve"> року. </w:t>
      </w:r>
    </w:p>
    <w:p w:rsidR="00DD1CF8" w:rsidRPr="00DD1CF8" w:rsidRDefault="00DD1CF8" w:rsidP="00DD1CF8">
      <w:pPr>
        <w:rPr>
          <w:sz w:val="24"/>
          <w:szCs w:val="24"/>
          <w:lang w:val="uk-UA"/>
        </w:rPr>
      </w:pPr>
      <w:r w:rsidRPr="00DD1CF8">
        <w:rPr>
          <w:sz w:val="24"/>
          <w:szCs w:val="24"/>
          <w:lang w:val="uk-UA"/>
        </w:rPr>
        <w:t xml:space="preserve">   </w:t>
      </w:r>
    </w:p>
    <w:p w:rsidR="00DD1CF8" w:rsidRPr="00DD1CF8" w:rsidRDefault="00DD1CF8" w:rsidP="00DD1CF8">
      <w:pPr>
        <w:rPr>
          <w:b/>
          <w:sz w:val="24"/>
          <w:szCs w:val="24"/>
          <w:lang w:val="uk-UA" w:eastAsia="uk-UA"/>
        </w:rPr>
      </w:pPr>
      <w:r w:rsidRPr="00DD1CF8">
        <w:rPr>
          <w:sz w:val="24"/>
          <w:szCs w:val="24"/>
          <w:lang w:val="uk-UA" w:eastAsia="uk-UA"/>
        </w:rPr>
        <w:t xml:space="preserve">   </w:t>
      </w:r>
      <w:r w:rsidRPr="00DD1CF8">
        <w:rPr>
          <w:b/>
          <w:sz w:val="24"/>
          <w:szCs w:val="24"/>
          <w:lang w:val="uk-UA" w:eastAsia="uk-UA"/>
        </w:rPr>
        <w:t>Директор ТОВ «М.Р.Аудит»                                                                       Єрмак М.В.</w:t>
      </w:r>
    </w:p>
    <w:p w:rsidR="00DD1CF8" w:rsidRPr="00DD1CF8" w:rsidRDefault="00DD1CF8" w:rsidP="00DD1CF8">
      <w:pPr>
        <w:rPr>
          <w:b/>
          <w:sz w:val="24"/>
          <w:szCs w:val="24"/>
          <w:lang w:val="uk-UA"/>
        </w:rPr>
      </w:pPr>
      <w:r w:rsidRPr="00DD1CF8">
        <w:rPr>
          <w:b/>
          <w:sz w:val="24"/>
          <w:szCs w:val="24"/>
          <w:lang w:val="uk-UA"/>
        </w:rPr>
        <w:t xml:space="preserve"> Сертифікат (серія А № 002801 </w:t>
      </w:r>
    </w:p>
    <w:p w:rsidR="00DD1CF8" w:rsidRPr="00DD1CF8" w:rsidRDefault="00DD1CF8" w:rsidP="00DD1CF8">
      <w:pPr>
        <w:rPr>
          <w:b/>
          <w:sz w:val="24"/>
          <w:szCs w:val="24"/>
          <w:lang w:val="uk-UA"/>
        </w:rPr>
      </w:pPr>
      <w:r w:rsidRPr="00DD1CF8">
        <w:rPr>
          <w:b/>
          <w:sz w:val="24"/>
          <w:szCs w:val="24"/>
          <w:lang w:val="uk-UA"/>
        </w:rPr>
        <w:t xml:space="preserve"> Від 02.07.1996 року продовжено Рішенням№215/3 АПУ </w:t>
      </w:r>
    </w:p>
    <w:p w:rsidR="00DD1CF8" w:rsidRPr="00DD1CF8" w:rsidRDefault="00DD1CF8" w:rsidP="00DD1CF8">
      <w:pPr>
        <w:rPr>
          <w:b/>
          <w:sz w:val="24"/>
          <w:szCs w:val="24"/>
          <w:lang w:val="uk-UA"/>
        </w:rPr>
      </w:pPr>
      <w:r w:rsidRPr="00DD1CF8">
        <w:rPr>
          <w:b/>
          <w:sz w:val="24"/>
          <w:szCs w:val="24"/>
          <w:lang w:val="uk-UA"/>
        </w:rPr>
        <w:t xml:space="preserve"> від 20.05.2010р.до 02.07.2015р)</w:t>
      </w:r>
    </w:p>
    <w:p w:rsidR="00F87C00" w:rsidRPr="00B55A23" w:rsidRDefault="00F87C00" w:rsidP="00F87C00">
      <w:pPr>
        <w:spacing w:after="120"/>
        <w:ind w:left="283" w:firstLine="720"/>
        <w:jc w:val="both"/>
        <w:rPr>
          <w:sz w:val="22"/>
          <w:szCs w:val="22"/>
        </w:rPr>
      </w:pPr>
    </w:p>
    <w:sectPr w:rsidR="00F87C00" w:rsidRPr="00B55A23" w:rsidSect="007A15BA">
      <w:headerReference w:type="default" r:id="rId11"/>
      <w:footerReference w:type="default" r:id="rId12"/>
      <w:pgSz w:w="11906" w:h="16838"/>
      <w:pgMar w:top="1134" w:right="850"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5EB" w:rsidRDefault="005A35EB" w:rsidP="00F81303">
      <w:r>
        <w:separator/>
      </w:r>
    </w:p>
  </w:endnote>
  <w:endnote w:type="continuationSeparator" w:id="0">
    <w:p w:rsidR="005A35EB" w:rsidRDefault="005A35EB" w:rsidP="00F8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eiry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A7D" w:rsidRDefault="00DC2A7D">
    <w:pPr>
      <w:pStyle w:val="aa"/>
      <w:jc w:val="right"/>
    </w:pPr>
    <w:r>
      <w:fldChar w:fldCharType="begin"/>
    </w:r>
    <w:r>
      <w:instrText xml:space="preserve"> PAGE   \* MERGEFORMAT </w:instrText>
    </w:r>
    <w:r>
      <w:fldChar w:fldCharType="separate"/>
    </w:r>
    <w:r w:rsidR="005258AC">
      <w:rPr>
        <w:noProof/>
      </w:rPr>
      <w:t>14</w:t>
    </w:r>
    <w:r>
      <w:fldChar w:fldCharType="end"/>
    </w:r>
  </w:p>
  <w:p w:rsidR="00DC2A7D" w:rsidRPr="00F81303" w:rsidRDefault="00DC2A7D">
    <w:pPr>
      <w:pStyle w:val="aa"/>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5EB" w:rsidRDefault="005A35EB" w:rsidP="00F81303">
      <w:r>
        <w:separator/>
      </w:r>
    </w:p>
  </w:footnote>
  <w:footnote w:type="continuationSeparator" w:id="0">
    <w:p w:rsidR="005A35EB" w:rsidRDefault="005A35EB" w:rsidP="00F81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A7D" w:rsidRPr="00800B29" w:rsidRDefault="00DC2A7D" w:rsidP="00800B29">
    <w:pPr>
      <w:pStyle w:val="a8"/>
      <w:jc w:val="center"/>
      <w:rPr>
        <w:i/>
        <w:lang w:val="uk-UA"/>
      </w:rPr>
    </w:pPr>
    <w:r>
      <w:rPr>
        <w:i/>
        <w:lang w:val="uk-UA"/>
      </w:rPr>
      <w:softHyphen/>
    </w:r>
    <w:r>
      <w:rPr>
        <w:i/>
        <w:lang w:val="uk-UA"/>
      </w:rPr>
      <w:softHyphen/>
    </w:r>
    <w:r>
      <w:rPr>
        <w:i/>
        <w:lang w:val="uk-UA"/>
      </w:rPr>
      <w:softHyphen/>
    </w:r>
    <w:r>
      <w:rPr>
        <w:i/>
        <w:lang w:val="uk-UA"/>
      </w:rPr>
      <w:softHyphen/>
    </w:r>
    <w:r>
      <w:rPr>
        <w:i/>
        <w:lang w:val="uk-UA"/>
      </w:rPr>
      <w:softHyphen/>
    </w:r>
    <w:r>
      <w:rPr>
        <w:i/>
        <w:lang w:val="uk-UA"/>
      </w:rPr>
      <w:softHyphen/>
    </w:r>
    <w:r>
      <w:rPr>
        <w:i/>
        <w:lang w:val="uk-UA"/>
      </w:rPr>
      <w:softHyphen/>
    </w:r>
    <w:r>
      <w:rPr>
        <w:i/>
        <w:lang w:val="uk-UA"/>
      </w:rPr>
      <w:softHyphen/>
    </w:r>
    <w:r>
      <w:rPr>
        <w:i/>
        <w:lang w:val="uk-UA"/>
      </w:rPr>
      <w:softHyphen/>
    </w:r>
    <w:r>
      <w:rPr>
        <w:i/>
        <w:lang w:val="uk-UA"/>
      </w:rPr>
      <w:softHyphen/>
    </w:r>
    <w:r>
      <w:rPr>
        <w:i/>
        <w:lang w:val="uk-UA"/>
      </w:rPr>
      <w:softHyphen/>
    </w:r>
    <w:r>
      <w:rPr>
        <w:i/>
        <w:lang w:val="uk-UA"/>
      </w:rPr>
      <w:softHyphen/>
    </w:r>
    <w:r>
      <w:rPr>
        <w:i/>
        <w:lang w:val="uk-UA"/>
      </w:rPr>
      <w:softHyphen/>
    </w:r>
    <w:r>
      <w:rPr>
        <w:i/>
        <w:lang w:val="uk-UA"/>
      </w:rPr>
      <w:softHyphen/>
    </w:r>
    <w:r>
      <w:rPr>
        <w:i/>
        <w:lang w:val="uk-UA"/>
      </w:rPr>
      <w:softHyphen/>
    </w:r>
    <w:r>
      <w:rPr>
        <w:i/>
        <w:lang w:val="uk-UA"/>
      </w:rP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F39"/>
    <w:multiLevelType w:val="hybridMultilevel"/>
    <w:tmpl w:val="10226DA0"/>
    <w:lvl w:ilvl="0" w:tplc="9CDC52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0F6488"/>
    <w:multiLevelType w:val="hybridMultilevel"/>
    <w:tmpl w:val="FBE2B89E"/>
    <w:lvl w:ilvl="0" w:tplc="2B98D3CE">
      <w:start w:val="1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BF25CAC"/>
    <w:multiLevelType w:val="hybridMultilevel"/>
    <w:tmpl w:val="3DFC40CE"/>
    <w:lvl w:ilvl="0" w:tplc="787E114E">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243842DA"/>
    <w:multiLevelType w:val="hybridMultilevel"/>
    <w:tmpl w:val="632E7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B31B63"/>
    <w:multiLevelType w:val="hybridMultilevel"/>
    <w:tmpl w:val="5AEA4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9103DC"/>
    <w:multiLevelType w:val="hybridMultilevel"/>
    <w:tmpl w:val="E02EE2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4D3082"/>
    <w:multiLevelType w:val="hybridMultilevel"/>
    <w:tmpl w:val="2D8251AA"/>
    <w:lvl w:ilvl="0" w:tplc="03F8831C">
      <w:start w:val="3"/>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7">
    <w:nsid w:val="341E255A"/>
    <w:multiLevelType w:val="hybridMultilevel"/>
    <w:tmpl w:val="92B23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AC2824"/>
    <w:multiLevelType w:val="hybridMultilevel"/>
    <w:tmpl w:val="22EE5548"/>
    <w:lvl w:ilvl="0" w:tplc="94368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3D1ED1"/>
    <w:multiLevelType w:val="multilevel"/>
    <w:tmpl w:val="FA3A0D72"/>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3DFE7E7F"/>
    <w:multiLevelType w:val="singleLevel"/>
    <w:tmpl w:val="403CBA8E"/>
    <w:lvl w:ilvl="0">
      <w:start w:val="2"/>
      <w:numFmt w:val="bullet"/>
      <w:lvlText w:val="-"/>
      <w:lvlJc w:val="left"/>
      <w:pPr>
        <w:tabs>
          <w:tab w:val="num" w:pos="1800"/>
        </w:tabs>
        <w:ind w:left="1800" w:hanging="360"/>
      </w:pPr>
      <w:rPr>
        <w:rFonts w:hint="default"/>
      </w:rPr>
    </w:lvl>
  </w:abstractNum>
  <w:abstractNum w:abstractNumId="11">
    <w:nsid w:val="4D742EF0"/>
    <w:multiLevelType w:val="hybridMultilevel"/>
    <w:tmpl w:val="53D8DA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E00779"/>
    <w:multiLevelType w:val="hybridMultilevel"/>
    <w:tmpl w:val="8FAC3BAA"/>
    <w:lvl w:ilvl="0" w:tplc="861A21BC">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018725E"/>
    <w:multiLevelType w:val="hybridMultilevel"/>
    <w:tmpl w:val="9158498A"/>
    <w:lvl w:ilvl="0" w:tplc="17125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F0E6752"/>
    <w:multiLevelType w:val="hybridMultilevel"/>
    <w:tmpl w:val="FD1E07A0"/>
    <w:lvl w:ilvl="0" w:tplc="DB304A1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AA62CE3"/>
    <w:multiLevelType w:val="hybridMultilevel"/>
    <w:tmpl w:val="38822A36"/>
    <w:lvl w:ilvl="0" w:tplc="5044A2B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76987340"/>
    <w:multiLevelType w:val="multilevel"/>
    <w:tmpl w:val="3B3CD3F6"/>
    <w:lvl w:ilvl="0">
      <w:start w:val="2"/>
      <w:numFmt w:val="decimal"/>
      <w:lvlText w:val="%1."/>
      <w:lvlJc w:val="left"/>
      <w:pPr>
        <w:ind w:left="360" w:hanging="360"/>
      </w:pPr>
      <w:rPr>
        <w:rFonts w:hint="default"/>
      </w:rPr>
    </w:lvl>
    <w:lvl w:ilvl="1">
      <w:start w:val="4"/>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7">
    <w:nsid w:val="78977BE2"/>
    <w:multiLevelType w:val="hybridMultilevel"/>
    <w:tmpl w:val="B7BAE13E"/>
    <w:lvl w:ilvl="0" w:tplc="E0EE8500">
      <w:start w:val="2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78B04F4A"/>
    <w:multiLevelType w:val="hybridMultilevel"/>
    <w:tmpl w:val="5AEA4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15"/>
  </w:num>
  <w:num w:numId="4">
    <w:abstractNumId w:val="9"/>
  </w:num>
  <w:num w:numId="5">
    <w:abstractNumId w:val="10"/>
  </w:num>
  <w:num w:numId="6">
    <w:abstractNumId w:val="17"/>
  </w:num>
  <w:num w:numId="7">
    <w:abstractNumId w:val="8"/>
  </w:num>
  <w:num w:numId="8">
    <w:abstractNumId w:val="5"/>
  </w:num>
  <w:num w:numId="9">
    <w:abstractNumId w:val="11"/>
  </w:num>
  <w:num w:numId="10">
    <w:abstractNumId w:val="0"/>
  </w:num>
  <w:num w:numId="11">
    <w:abstractNumId w:val="7"/>
  </w:num>
  <w:num w:numId="12">
    <w:abstractNumId w:val="18"/>
  </w:num>
  <w:num w:numId="13">
    <w:abstractNumId w:val="3"/>
  </w:num>
  <w:num w:numId="14">
    <w:abstractNumId w:val="4"/>
  </w:num>
  <w:num w:numId="15">
    <w:abstractNumId w:val="12"/>
  </w:num>
  <w:num w:numId="16">
    <w:abstractNumId w:val="14"/>
  </w:num>
  <w:num w:numId="17">
    <w:abstractNumId w:val="6"/>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305"/>
    <w:rsid w:val="0000111F"/>
    <w:rsid w:val="00023EFD"/>
    <w:rsid w:val="00025ED5"/>
    <w:rsid w:val="000275C3"/>
    <w:rsid w:val="000374F8"/>
    <w:rsid w:val="00042FDA"/>
    <w:rsid w:val="00043CB4"/>
    <w:rsid w:val="00045E36"/>
    <w:rsid w:val="0005085F"/>
    <w:rsid w:val="00057D37"/>
    <w:rsid w:val="00071E41"/>
    <w:rsid w:val="000948F3"/>
    <w:rsid w:val="00095875"/>
    <w:rsid w:val="00097CA8"/>
    <w:rsid w:val="000A5A9A"/>
    <w:rsid w:val="000B1332"/>
    <w:rsid w:val="000B7F04"/>
    <w:rsid w:val="000C1D92"/>
    <w:rsid w:val="000D00F0"/>
    <w:rsid w:val="000D226C"/>
    <w:rsid w:val="000D520C"/>
    <w:rsid w:val="000E28DD"/>
    <w:rsid w:val="000E4A59"/>
    <w:rsid w:val="000F26E9"/>
    <w:rsid w:val="000F5A61"/>
    <w:rsid w:val="00100305"/>
    <w:rsid w:val="001027E6"/>
    <w:rsid w:val="00104A28"/>
    <w:rsid w:val="0011135F"/>
    <w:rsid w:val="001142A3"/>
    <w:rsid w:val="00115662"/>
    <w:rsid w:val="00132771"/>
    <w:rsid w:val="001418F0"/>
    <w:rsid w:val="0014566F"/>
    <w:rsid w:val="00152563"/>
    <w:rsid w:val="001531B9"/>
    <w:rsid w:val="001577AB"/>
    <w:rsid w:val="0017537F"/>
    <w:rsid w:val="00175BE2"/>
    <w:rsid w:val="0019168E"/>
    <w:rsid w:val="001A146B"/>
    <w:rsid w:val="001A236D"/>
    <w:rsid w:val="001A3DE0"/>
    <w:rsid w:val="001A48EA"/>
    <w:rsid w:val="001B4459"/>
    <w:rsid w:val="001C0B5D"/>
    <w:rsid w:val="001C34B6"/>
    <w:rsid w:val="001C37C2"/>
    <w:rsid w:val="001C6352"/>
    <w:rsid w:val="001D7503"/>
    <w:rsid w:val="001E12C0"/>
    <w:rsid w:val="001E1610"/>
    <w:rsid w:val="001E3E9D"/>
    <w:rsid w:val="001E5A32"/>
    <w:rsid w:val="001F5386"/>
    <w:rsid w:val="001F7655"/>
    <w:rsid w:val="00202B51"/>
    <w:rsid w:val="00204B56"/>
    <w:rsid w:val="00204F83"/>
    <w:rsid w:val="00205819"/>
    <w:rsid w:val="002118B5"/>
    <w:rsid w:val="002123A9"/>
    <w:rsid w:val="00222BF9"/>
    <w:rsid w:val="00227944"/>
    <w:rsid w:val="002332C8"/>
    <w:rsid w:val="00233DBD"/>
    <w:rsid w:val="002433E5"/>
    <w:rsid w:val="002458EF"/>
    <w:rsid w:val="00247EFD"/>
    <w:rsid w:val="002619D1"/>
    <w:rsid w:val="00264888"/>
    <w:rsid w:val="00264A13"/>
    <w:rsid w:val="00264FCA"/>
    <w:rsid w:val="00282C0F"/>
    <w:rsid w:val="002875D3"/>
    <w:rsid w:val="002913AD"/>
    <w:rsid w:val="002918B7"/>
    <w:rsid w:val="002920F5"/>
    <w:rsid w:val="00293946"/>
    <w:rsid w:val="0029673D"/>
    <w:rsid w:val="002A1C87"/>
    <w:rsid w:val="002A3F49"/>
    <w:rsid w:val="002A546D"/>
    <w:rsid w:val="002A7297"/>
    <w:rsid w:val="002A7F59"/>
    <w:rsid w:val="002B3380"/>
    <w:rsid w:val="002B4B06"/>
    <w:rsid w:val="002C0D35"/>
    <w:rsid w:val="002C323E"/>
    <w:rsid w:val="002C6828"/>
    <w:rsid w:val="002D4C90"/>
    <w:rsid w:val="002D5FE4"/>
    <w:rsid w:val="002E2BAD"/>
    <w:rsid w:val="002E72E8"/>
    <w:rsid w:val="002F0D53"/>
    <w:rsid w:val="002F2257"/>
    <w:rsid w:val="002F2620"/>
    <w:rsid w:val="002F598C"/>
    <w:rsid w:val="003069B4"/>
    <w:rsid w:val="00312610"/>
    <w:rsid w:val="00315EBD"/>
    <w:rsid w:val="003207D9"/>
    <w:rsid w:val="003225DE"/>
    <w:rsid w:val="003229E4"/>
    <w:rsid w:val="003252FD"/>
    <w:rsid w:val="00337159"/>
    <w:rsid w:val="00340362"/>
    <w:rsid w:val="003415FE"/>
    <w:rsid w:val="003423B0"/>
    <w:rsid w:val="00344D0B"/>
    <w:rsid w:val="0034581C"/>
    <w:rsid w:val="00356BE6"/>
    <w:rsid w:val="003573E9"/>
    <w:rsid w:val="00366EDA"/>
    <w:rsid w:val="00371460"/>
    <w:rsid w:val="0037797F"/>
    <w:rsid w:val="00380316"/>
    <w:rsid w:val="0038362B"/>
    <w:rsid w:val="00385487"/>
    <w:rsid w:val="00390CA4"/>
    <w:rsid w:val="003948B7"/>
    <w:rsid w:val="00395AC6"/>
    <w:rsid w:val="003A4153"/>
    <w:rsid w:val="003C14EA"/>
    <w:rsid w:val="003D1F6A"/>
    <w:rsid w:val="003D28E4"/>
    <w:rsid w:val="003E0393"/>
    <w:rsid w:val="003E3E01"/>
    <w:rsid w:val="003E50FC"/>
    <w:rsid w:val="003F0E7B"/>
    <w:rsid w:val="003F4BBE"/>
    <w:rsid w:val="003F5B43"/>
    <w:rsid w:val="00402CDD"/>
    <w:rsid w:val="00412081"/>
    <w:rsid w:val="004128AB"/>
    <w:rsid w:val="004221CF"/>
    <w:rsid w:val="00424AB5"/>
    <w:rsid w:val="0043625C"/>
    <w:rsid w:val="00436819"/>
    <w:rsid w:val="004456B4"/>
    <w:rsid w:val="004631E9"/>
    <w:rsid w:val="004660D9"/>
    <w:rsid w:val="00485EFE"/>
    <w:rsid w:val="00492BD4"/>
    <w:rsid w:val="00493776"/>
    <w:rsid w:val="0049396C"/>
    <w:rsid w:val="00495591"/>
    <w:rsid w:val="004A1810"/>
    <w:rsid w:val="004A2B22"/>
    <w:rsid w:val="004A7907"/>
    <w:rsid w:val="004B499E"/>
    <w:rsid w:val="004C080D"/>
    <w:rsid w:val="004C13D1"/>
    <w:rsid w:val="004C7FA4"/>
    <w:rsid w:val="004D1CF4"/>
    <w:rsid w:val="004E0D60"/>
    <w:rsid w:val="004E16A0"/>
    <w:rsid w:val="004E20EC"/>
    <w:rsid w:val="004E6EE3"/>
    <w:rsid w:val="004F7251"/>
    <w:rsid w:val="0050377B"/>
    <w:rsid w:val="0050779E"/>
    <w:rsid w:val="0051168F"/>
    <w:rsid w:val="00517CF7"/>
    <w:rsid w:val="0052024E"/>
    <w:rsid w:val="005247DD"/>
    <w:rsid w:val="005258AC"/>
    <w:rsid w:val="00533B4A"/>
    <w:rsid w:val="00546AED"/>
    <w:rsid w:val="00547D2D"/>
    <w:rsid w:val="005518E6"/>
    <w:rsid w:val="00551F26"/>
    <w:rsid w:val="00562BF5"/>
    <w:rsid w:val="005720FA"/>
    <w:rsid w:val="00585CFE"/>
    <w:rsid w:val="00586A70"/>
    <w:rsid w:val="00592C6F"/>
    <w:rsid w:val="00595E63"/>
    <w:rsid w:val="005A35EB"/>
    <w:rsid w:val="005B597A"/>
    <w:rsid w:val="005C1328"/>
    <w:rsid w:val="005D24EB"/>
    <w:rsid w:val="005D565C"/>
    <w:rsid w:val="005E0E06"/>
    <w:rsid w:val="005E4814"/>
    <w:rsid w:val="005E7CED"/>
    <w:rsid w:val="005F02A3"/>
    <w:rsid w:val="00601087"/>
    <w:rsid w:val="00602C92"/>
    <w:rsid w:val="006050D4"/>
    <w:rsid w:val="00605886"/>
    <w:rsid w:val="00615D67"/>
    <w:rsid w:val="00617571"/>
    <w:rsid w:val="00630A1A"/>
    <w:rsid w:val="00631307"/>
    <w:rsid w:val="006322C5"/>
    <w:rsid w:val="00645A1F"/>
    <w:rsid w:val="0064648D"/>
    <w:rsid w:val="006520AC"/>
    <w:rsid w:val="006646F9"/>
    <w:rsid w:val="006651C9"/>
    <w:rsid w:val="006762A2"/>
    <w:rsid w:val="00682122"/>
    <w:rsid w:val="006A76FB"/>
    <w:rsid w:val="006B3EDF"/>
    <w:rsid w:val="006C33CD"/>
    <w:rsid w:val="006D0A97"/>
    <w:rsid w:val="006D2E8B"/>
    <w:rsid w:val="006E3438"/>
    <w:rsid w:val="006E6EFB"/>
    <w:rsid w:val="006F114C"/>
    <w:rsid w:val="006F58DF"/>
    <w:rsid w:val="006F6987"/>
    <w:rsid w:val="00701EB1"/>
    <w:rsid w:val="007076F0"/>
    <w:rsid w:val="0071064A"/>
    <w:rsid w:val="007148B9"/>
    <w:rsid w:val="007217B8"/>
    <w:rsid w:val="00722884"/>
    <w:rsid w:val="00722D21"/>
    <w:rsid w:val="007233EF"/>
    <w:rsid w:val="0073060C"/>
    <w:rsid w:val="00732B19"/>
    <w:rsid w:val="00742A6D"/>
    <w:rsid w:val="00743F4B"/>
    <w:rsid w:val="00750EAA"/>
    <w:rsid w:val="00762DD2"/>
    <w:rsid w:val="007709DD"/>
    <w:rsid w:val="00793945"/>
    <w:rsid w:val="00795BA5"/>
    <w:rsid w:val="00796B16"/>
    <w:rsid w:val="0079787D"/>
    <w:rsid w:val="007A15BA"/>
    <w:rsid w:val="007B23DA"/>
    <w:rsid w:val="007B58E5"/>
    <w:rsid w:val="007B7CF6"/>
    <w:rsid w:val="007C2693"/>
    <w:rsid w:val="007C4589"/>
    <w:rsid w:val="007D1E34"/>
    <w:rsid w:val="007D4AA9"/>
    <w:rsid w:val="007D78C4"/>
    <w:rsid w:val="007E1630"/>
    <w:rsid w:val="007E2E35"/>
    <w:rsid w:val="007E77CC"/>
    <w:rsid w:val="007F0881"/>
    <w:rsid w:val="007F52B0"/>
    <w:rsid w:val="00800B29"/>
    <w:rsid w:val="0080205C"/>
    <w:rsid w:val="008347BE"/>
    <w:rsid w:val="00837E79"/>
    <w:rsid w:val="00842CF2"/>
    <w:rsid w:val="00843AAF"/>
    <w:rsid w:val="008452A3"/>
    <w:rsid w:val="00845741"/>
    <w:rsid w:val="00850544"/>
    <w:rsid w:val="00852A56"/>
    <w:rsid w:val="00855BFD"/>
    <w:rsid w:val="008569A9"/>
    <w:rsid w:val="0086018E"/>
    <w:rsid w:val="00862BD2"/>
    <w:rsid w:val="00864B08"/>
    <w:rsid w:val="00880C7C"/>
    <w:rsid w:val="0089134E"/>
    <w:rsid w:val="008955D7"/>
    <w:rsid w:val="00896B52"/>
    <w:rsid w:val="008A5D55"/>
    <w:rsid w:val="008B36AF"/>
    <w:rsid w:val="008B47DF"/>
    <w:rsid w:val="008B4C9D"/>
    <w:rsid w:val="008C4E3D"/>
    <w:rsid w:val="008D17B5"/>
    <w:rsid w:val="008D3E98"/>
    <w:rsid w:val="008F4301"/>
    <w:rsid w:val="009015C9"/>
    <w:rsid w:val="00910027"/>
    <w:rsid w:val="00916F0B"/>
    <w:rsid w:val="00930798"/>
    <w:rsid w:val="00937AF5"/>
    <w:rsid w:val="00940928"/>
    <w:rsid w:val="009517B9"/>
    <w:rsid w:val="00952B3D"/>
    <w:rsid w:val="0095556E"/>
    <w:rsid w:val="0096227B"/>
    <w:rsid w:val="00974B6D"/>
    <w:rsid w:val="009857D6"/>
    <w:rsid w:val="00996D50"/>
    <w:rsid w:val="009A05C3"/>
    <w:rsid w:val="009A4BFD"/>
    <w:rsid w:val="009B73A3"/>
    <w:rsid w:val="009C21E7"/>
    <w:rsid w:val="009C3156"/>
    <w:rsid w:val="009C7C7E"/>
    <w:rsid w:val="009D335E"/>
    <w:rsid w:val="009D7A86"/>
    <w:rsid w:val="009E5A87"/>
    <w:rsid w:val="009F1A82"/>
    <w:rsid w:val="009F7083"/>
    <w:rsid w:val="009F7EC1"/>
    <w:rsid w:val="00A10B36"/>
    <w:rsid w:val="00A13701"/>
    <w:rsid w:val="00A1651C"/>
    <w:rsid w:val="00A221C8"/>
    <w:rsid w:val="00A405D4"/>
    <w:rsid w:val="00A52B23"/>
    <w:rsid w:val="00A5382E"/>
    <w:rsid w:val="00A656A5"/>
    <w:rsid w:val="00A66543"/>
    <w:rsid w:val="00A76499"/>
    <w:rsid w:val="00A765EC"/>
    <w:rsid w:val="00A81D66"/>
    <w:rsid w:val="00A843CB"/>
    <w:rsid w:val="00A85D1F"/>
    <w:rsid w:val="00A86D79"/>
    <w:rsid w:val="00A87345"/>
    <w:rsid w:val="00A87856"/>
    <w:rsid w:val="00A96370"/>
    <w:rsid w:val="00A970D5"/>
    <w:rsid w:val="00AA1DBE"/>
    <w:rsid w:val="00AA409E"/>
    <w:rsid w:val="00AA66B1"/>
    <w:rsid w:val="00AB0FFF"/>
    <w:rsid w:val="00AB79BD"/>
    <w:rsid w:val="00AC2914"/>
    <w:rsid w:val="00AC2E3F"/>
    <w:rsid w:val="00AC4973"/>
    <w:rsid w:val="00AE0BE2"/>
    <w:rsid w:val="00AE3EDD"/>
    <w:rsid w:val="00AE7FE4"/>
    <w:rsid w:val="00AF0921"/>
    <w:rsid w:val="00AF1418"/>
    <w:rsid w:val="00B0351C"/>
    <w:rsid w:val="00B15C6D"/>
    <w:rsid w:val="00B23479"/>
    <w:rsid w:val="00B30A95"/>
    <w:rsid w:val="00B31810"/>
    <w:rsid w:val="00B33263"/>
    <w:rsid w:val="00B34199"/>
    <w:rsid w:val="00B42140"/>
    <w:rsid w:val="00B44A49"/>
    <w:rsid w:val="00B4637A"/>
    <w:rsid w:val="00B47536"/>
    <w:rsid w:val="00B502F0"/>
    <w:rsid w:val="00B543B0"/>
    <w:rsid w:val="00B55A23"/>
    <w:rsid w:val="00B60D01"/>
    <w:rsid w:val="00B66DE4"/>
    <w:rsid w:val="00B671DF"/>
    <w:rsid w:val="00B72636"/>
    <w:rsid w:val="00B828B3"/>
    <w:rsid w:val="00B860C1"/>
    <w:rsid w:val="00BA59A1"/>
    <w:rsid w:val="00BA7D04"/>
    <w:rsid w:val="00BB15C0"/>
    <w:rsid w:val="00BB3D97"/>
    <w:rsid w:val="00BC0078"/>
    <w:rsid w:val="00BC5019"/>
    <w:rsid w:val="00BD092D"/>
    <w:rsid w:val="00BD5058"/>
    <w:rsid w:val="00BD75FF"/>
    <w:rsid w:val="00BE2A2A"/>
    <w:rsid w:val="00BF28B5"/>
    <w:rsid w:val="00C01296"/>
    <w:rsid w:val="00C01524"/>
    <w:rsid w:val="00C055D2"/>
    <w:rsid w:val="00C06129"/>
    <w:rsid w:val="00C07556"/>
    <w:rsid w:val="00C17B48"/>
    <w:rsid w:val="00C226F8"/>
    <w:rsid w:val="00C23890"/>
    <w:rsid w:val="00C26010"/>
    <w:rsid w:val="00C26CC8"/>
    <w:rsid w:val="00C3037A"/>
    <w:rsid w:val="00C45F45"/>
    <w:rsid w:val="00C60CD0"/>
    <w:rsid w:val="00C66039"/>
    <w:rsid w:val="00C72A34"/>
    <w:rsid w:val="00C7537B"/>
    <w:rsid w:val="00C920AB"/>
    <w:rsid w:val="00C96950"/>
    <w:rsid w:val="00CA704C"/>
    <w:rsid w:val="00CB5143"/>
    <w:rsid w:val="00CD2C20"/>
    <w:rsid w:val="00CD6948"/>
    <w:rsid w:val="00CE1673"/>
    <w:rsid w:val="00CF04D7"/>
    <w:rsid w:val="00CF1283"/>
    <w:rsid w:val="00CF30BF"/>
    <w:rsid w:val="00CF6711"/>
    <w:rsid w:val="00D0289D"/>
    <w:rsid w:val="00D10E03"/>
    <w:rsid w:val="00D142B4"/>
    <w:rsid w:val="00D14948"/>
    <w:rsid w:val="00D15117"/>
    <w:rsid w:val="00D21D3E"/>
    <w:rsid w:val="00D22039"/>
    <w:rsid w:val="00D227A7"/>
    <w:rsid w:val="00D37D33"/>
    <w:rsid w:val="00D50003"/>
    <w:rsid w:val="00D535C1"/>
    <w:rsid w:val="00D71D2B"/>
    <w:rsid w:val="00D77A81"/>
    <w:rsid w:val="00D80F69"/>
    <w:rsid w:val="00D84852"/>
    <w:rsid w:val="00D84FD1"/>
    <w:rsid w:val="00D9151E"/>
    <w:rsid w:val="00D93484"/>
    <w:rsid w:val="00D95877"/>
    <w:rsid w:val="00D97AE3"/>
    <w:rsid w:val="00D97EC2"/>
    <w:rsid w:val="00DB1AE7"/>
    <w:rsid w:val="00DC24C3"/>
    <w:rsid w:val="00DC2A7D"/>
    <w:rsid w:val="00DC4043"/>
    <w:rsid w:val="00DC7084"/>
    <w:rsid w:val="00DC7F48"/>
    <w:rsid w:val="00DD1CF8"/>
    <w:rsid w:val="00DD3991"/>
    <w:rsid w:val="00DD6066"/>
    <w:rsid w:val="00DE123C"/>
    <w:rsid w:val="00DE2013"/>
    <w:rsid w:val="00E06640"/>
    <w:rsid w:val="00E10C5A"/>
    <w:rsid w:val="00E10E7D"/>
    <w:rsid w:val="00E14A72"/>
    <w:rsid w:val="00E225C8"/>
    <w:rsid w:val="00E30605"/>
    <w:rsid w:val="00E3172E"/>
    <w:rsid w:val="00E3588A"/>
    <w:rsid w:val="00E429DC"/>
    <w:rsid w:val="00E453EA"/>
    <w:rsid w:val="00E51022"/>
    <w:rsid w:val="00E54737"/>
    <w:rsid w:val="00E56926"/>
    <w:rsid w:val="00E63235"/>
    <w:rsid w:val="00E66C26"/>
    <w:rsid w:val="00E716F8"/>
    <w:rsid w:val="00E744B8"/>
    <w:rsid w:val="00E83C22"/>
    <w:rsid w:val="00E867AD"/>
    <w:rsid w:val="00E9299A"/>
    <w:rsid w:val="00E930C2"/>
    <w:rsid w:val="00EA5E15"/>
    <w:rsid w:val="00EB096F"/>
    <w:rsid w:val="00EB26D0"/>
    <w:rsid w:val="00EB3090"/>
    <w:rsid w:val="00ED5E86"/>
    <w:rsid w:val="00EE1BDF"/>
    <w:rsid w:val="00EE1D48"/>
    <w:rsid w:val="00EE240B"/>
    <w:rsid w:val="00EF006D"/>
    <w:rsid w:val="00EF33A8"/>
    <w:rsid w:val="00F004B3"/>
    <w:rsid w:val="00F17F70"/>
    <w:rsid w:val="00F25BF3"/>
    <w:rsid w:val="00F36885"/>
    <w:rsid w:val="00F5760B"/>
    <w:rsid w:val="00F65EA4"/>
    <w:rsid w:val="00F7117B"/>
    <w:rsid w:val="00F74201"/>
    <w:rsid w:val="00F7753D"/>
    <w:rsid w:val="00F81303"/>
    <w:rsid w:val="00F81E11"/>
    <w:rsid w:val="00F84870"/>
    <w:rsid w:val="00F84C45"/>
    <w:rsid w:val="00F87C00"/>
    <w:rsid w:val="00F926D3"/>
    <w:rsid w:val="00FA087C"/>
    <w:rsid w:val="00FA127F"/>
    <w:rsid w:val="00FA3DB1"/>
    <w:rsid w:val="00FA3F43"/>
    <w:rsid w:val="00FA4CA5"/>
    <w:rsid w:val="00FB773B"/>
    <w:rsid w:val="00FC5A05"/>
    <w:rsid w:val="00FD02E1"/>
    <w:rsid w:val="00FD0B63"/>
    <w:rsid w:val="00FD72FB"/>
    <w:rsid w:val="00FD768C"/>
    <w:rsid w:val="00FE4D3E"/>
    <w:rsid w:val="00FE6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outlineLvl w:val="0"/>
    </w:pPr>
    <w:rPr>
      <w:rFonts w:ascii="Monotype Corsiva" w:hAnsi="Monotype Corsiva"/>
      <w:b/>
      <w:i/>
      <w:sz w:val="72"/>
      <w:lang w:val="uk-UA" w:eastAsia="x-none"/>
    </w:rPr>
  </w:style>
  <w:style w:type="paragraph" w:styleId="2">
    <w:name w:val="heading 2"/>
    <w:basedOn w:val="a"/>
    <w:next w:val="a"/>
    <w:qFormat/>
    <w:pPr>
      <w:keepNext/>
      <w:outlineLvl w:val="1"/>
    </w:pPr>
    <w:rPr>
      <w:b/>
      <w:i/>
      <w:sz w:val="32"/>
      <w:lang w:val="uk-UA"/>
    </w:rPr>
  </w:style>
  <w:style w:type="paragraph" w:styleId="3">
    <w:name w:val="heading 3"/>
    <w:basedOn w:val="a"/>
    <w:next w:val="a"/>
    <w:qFormat/>
    <w:pPr>
      <w:keepNext/>
      <w:ind w:left="-81"/>
      <w:jc w:val="center"/>
      <w:outlineLvl w:val="2"/>
    </w:pPr>
    <w:rPr>
      <w:b/>
      <w:sz w:val="28"/>
      <w:lang w:val="uk-UA"/>
    </w:rPr>
  </w:style>
  <w:style w:type="paragraph" w:styleId="4">
    <w:name w:val="heading 4"/>
    <w:basedOn w:val="a"/>
    <w:next w:val="a"/>
    <w:qFormat/>
    <w:pPr>
      <w:keepNext/>
      <w:jc w:val="center"/>
      <w:outlineLvl w:val="3"/>
    </w:pPr>
    <w:rPr>
      <w:b/>
      <w:bCs/>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720"/>
      <w:jc w:val="both"/>
    </w:pPr>
    <w:rPr>
      <w:sz w:val="24"/>
      <w:lang w:val="uk-UA" w:eastAsia="x-none"/>
    </w:rPr>
  </w:style>
  <w:style w:type="paragraph" w:styleId="a5">
    <w:name w:val="Document Map"/>
    <w:basedOn w:val="a"/>
    <w:semiHidden/>
    <w:pPr>
      <w:shd w:val="clear" w:color="auto" w:fill="000080"/>
    </w:pPr>
    <w:rPr>
      <w:rFonts w:ascii="Tahoma" w:hAnsi="Tahoma" w:cs="Tahoma"/>
    </w:rPr>
  </w:style>
  <w:style w:type="paragraph" w:styleId="a6">
    <w:name w:val="Body Text"/>
    <w:basedOn w:val="a"/>
    <w:link w:val="a7"/>
    <w:rPr>
      <w:sz w:val="24"/>
      <w:lang w:val="uk-UA" w:eastAsia="x-none"/>
    </w:rPr>
  </w:style>
  <w:style w:type="paragraph" w:customStyle="1" w:styleId="xl44">
    <w:name w:val="xl44"/>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11">
    <w:name w:val="Обычный1"/>
    <w:rsid w:val="00ED5E86"/>
  </w:style>
  <w:style w:type="character" w:customStyle="1" w:styleId="a4">
    <w:name w:val="Основной текст с отступом Знак"/>
    <w:link w:val="a3"/>
    <w:uiPriority w:val="99"/>
    <w:rsid w:val="00ED5E86"/>
    <w:rPr>
      <w:sz w:val="24"/>
      <w:lang w:val="uk-UA"/>
    </w:rPr>
  </w:style>
  <w:style w:type="paragraph" w:customStyle="1" w:styleId="21">
    <w:name w:val="Основной текст 21"/>
    <w:basedOn w:val="a"/>
    <w:rsid w:val="00A52B23"/>
    <w:pPr>
      <w:jc w:val="both"/>
    </w:pPr>
    <w:rPr>
      <w:noProof/>
      <w:sz w:val="32"/>
      <w:lang w:val="uk-UA"/>
    </w:rPr>
  </w:style>
  <w:style w:type="paragraph" w:styleId="20">
    <w:name w:val="Body Text Indent 2"/>
    <w:basedOn w:val="a"/>
    <w:link w:val="22"/>
    <w:uiPriority w:val="99"/>
    <w:semiHidden/>
    <w:unhideWhenUsed/>
    <w:rsid w:val="00F81E11"/>
    <w:pPr>
      <w:spacing w:after="120" w:line="480" w:lineRule="auto"/>
      <w:ind w:left="283"/>
    </w:pPr>
  </w:style>
  <w:style w:type="character" w:customStyle="1" w:styleId="22">
    <w:name w:val="Основной текст с отступом 2 Знак"/>
    <w:basedOn w:val="a0"/>
    <w:link w:val="20"/>
    <w:uiPriority w:val="99"/>
    <w:semiHidden/>
    <w:rsid w:val="00F81E11"/>
  </w:style>
  <w:style w:type="paragraph" w:styleId="a8">
    <w:name w:val="header"/>
    <w:basedOn w:val="a"/>
    <w:link w:val="a9"/>
    <w:uiPriority w:val="99"/>
    <w:unhideWhenUsed/>
    <w:rsid w:val="00F81303"/>
    <w:pPr>
      <w:tabs>
        <w:tab w:val="center" w:pos="4677"/>
        <w:tab w:val="right" w:pos="9355"/>
      </w:tabs>
    </w:pPr>
  </w:style>
  <w:style w:type="character" w:customStyle="1" w:styleId="a9">
    <w:name w:val="Верхний колонтитул Знак"/>
    <w:basedOn w:val="a0"/>
    <w:link w:val="a8"/>
    <w:uiPriority w:val="99"/>
    <w:rsid w:val="00F81303"/>
  </w:style>
  <w:style w:type="paragraph" w:styleId="aa">
    <w:name w:val="footer"/>
    <w:basedOn w:val="a"/>
    <w:link w:val="ab"/>
    <w:uiPriority w:val="99"/>
    <w:unhideWhenUsed/>
    <w:rsid w:val="00F81303"/>
    <w:pPr>
      <w:tabs>
        <w:tab w:val="center" w:pos="4677"/>
        <w:tab w:val="right" w:pos="9355"/>
      </w:tabs>
    </w:pPr>
  </w:style>
  <w:style w:type="character" w:customStyle="1" w:styleId="ab">
    <w:name w:val="Нижний колонтитул Знак"/>
    <w:basedOn w:val="a0"/>
    <w:link w:val="aa"/>
    <w:uiPriority w:val="99"/>
    <w:rsid w:val="00F81303"/>
  </w:style>
  <w:style w:type="character" w:customStyle="1" w:styleId="10">
    <w:name w:val="Заголовок 1 Знак"/>
    <w:link w:val="1"/>
    <w:rsid w:val="00B543B0"/>
    <w:rPr>
      <w:rFonts w:ascii="Monotype Corsiva" w:hAnsi="Monotype Corsiva"/>
      <w:b/>
      <w:i/>
      <w:sz w:val="72"/>
      <w:lang w:val="uk-UA"/>
    </w:rPr>
  </w:style>
  <w:style w:type="character" w:customStyle="1" w:styleId="rvts10">
    <w:name w:val="rvts10"/>
    <w:rsid w:val="00743F4B"/>
    <w:rPr>
      <w:rFonts w:ascii="Times New Roman" w:hAnsi="Times New Roman" w:cs="Times New Roman" w:hint="default"/>
    </w:rPr>
  </w:style>
  <w:style w:type="paragraph" w:styleId="23">
    <w:name w:val="Body Text First Indent 2"/>
    <w:basedOn w:val="a3"/>
    <w:link w:val="24"/>
    <w:rsid w:val="00B44A49"/>
    <w:pPr>
      <w:spacing w:after="120"/>
      <w:ind w:left="283" w:firstLine="210"/>
      <w:jc w:val="left"/>
    </w:pPr>
    <w:rPr>
      <w:sz w:val="20"/>
    </w:rPr>
  </w:style>
  <w:style w:type="character" w:customStyle="1" w:styleId="24">
    <w:name w:val="Красная строка 2 Знак"/>
    <w:basedOn w:val="a4"/>
    <w:link w:val="23"/>
    <w:rsid w:val="00B44A49"/>
    <w:rPr>
      <w:sz w:val="24"/>
      <w:lang w:val="uk-UA"/>
    </w:rPr>
  </w:style>
  <w:style w:type="paragraph" w:styleId="30">
    <w:name w:val="Body Text Indent 3"/>
    <w:basedOn w:val="a"/>
    <w:link w:val="31"/>
    <w:uiPriority w:val="99"/>
    <w:unhideWhenUsed/>
    <w:rsid w:val="007F0881"/>
    <w:pPr>
      <w:spacing w:after="120"/>
      <w:ind w:left="283"/>
    </w:pPr>
    <w:rPr>
      <w:sz w:val="16"/>
      <w:szCs w:val="16"/>
      <w:lang w:val="x-none" w:eastAsia="x-none"/>
    </w:rPr>
  </w:style>
  <w:style w:type="character" w:customStyle="1" w:styleId="31">
    <w:name w:val="Основной текст с отступом 3 Знак"/>
    <w:link w:val="30"/>
    <w:uiPriority w:val="99"/>
    <w:rsid w:val="007F0881"/>
    <w:rPr>
      <w:sz w:val="16"/>
      <w:szCs w:val="16"/>
    </w:rPr>
  </w:style>
  <w:style w:type="paragraph" w:styleId="25">
    <w:name w:val="Body Text 2"/>
    <w:basedOn w:val="a"/>
    <w:link w:val="26"/>
    <w:uiPriority w:val="99"/>
    <w:unhideWhenUsed/>
    <w:rsid w:val="003423B0"/>
    <w:pPr>
      <w:spacing w:after="120" w:line="480" w:lineRule="auto"/>
    </w:pPr>
  </w:style>
  <w:style w:type="character" w:customStyle="1" w:styleId="26">
    <w:name w:val="Основной текст 2 Знак"/>
    <w:basedOn w:val="a0"/>
    <w:link w:val="25"/>
    <w:uiPriority w:val="99"/>
    <w:rsid w:val="003423B0"/>
  </w:style>
  <w:style w:type="paragraph" w:styleId="32">
    <w:name w:val="Body Text 3"/>
    <w:basedOn w:val="a"/>
    <w:link w:val="33"/>
    <w:uiPriority w:val="99"/>
    <w:unhideWhenUsed/>
    <w:rsid w:val="003423B0"/>
    <w:pPr>
      <w:spacing w:after="120"/>
    </w:pPr>
    <w:rPr>
      <w:sz w:val="16"/>
      <w:szCs w:val="16"/>
      <w:lang w:val="x-none" w:eastAsia="x-none"/>
    </w:rPr>
  </w:style>
  <w:style w:type="character" w:customStyle="1" w:styleId="33">
    <w:name w:val="Основной текст 3 Знак"/>
    <w:link w:val="32"/>
    <w:uiPriority w:val="99"/>
    <w:rsid w:val="003423B0"/>
    <w:rPr>
      <w:sz w:val="16"/>
      <w:szCs w:val="16"/>
    </w:rPr>
  </w:style>
  <w:style w:type="paragraph" w:styleId="ac">
    <w:name w:val="List"/>
    <w:basedOn w:val="a"/>
    <w:rsid w:val="003423B0"/>
    <w:pPr>
      <w:ind w:left="283" w:hanging="283"/>
    </w:pPr>
    <w:rPr>
      <w:lang w:val="uk-UA"/>
    </w:rPr>
  </w:style>
  <w:style w:type="paragraph" w:styleId="ad">
    <w:name w:val="Body Text First Indent"/>
    <w:basedOn w:val="a6"/>
    <w:link w:val="ae"/>
    <w:rsid w:val="007E77CC"/>
    <w:pPr>
      <w:spacing w:after="120"/>
      <w:ind w:firstLine="210"/>
    </w:pPr>
    <w:rPr>
      <w:sz w:val="20"/>
    </w:rPr>
  </w:style>
  <w:style w:type="character" w:customStyle="1" w:styleId="a7">
    <w:name w:val="Основной текст Знак"/>
    <w:link w:val="a6"/>
    <w:rsid w:val="007E77CC"/>
    <w:rPr>
      <w:sz w:val="24"/>
      <w:lang w:val="uk-UA"/>
    </w:rPr>
  </w:style>
  <w:style w:type="character" w:customStyle="1" w:styleId="ae">
    <w:name w:val="Красная строка Знак"/>
    <w:basedOn w:val="a7"/>
    <w:link w:val="ad"/>
    <w:rsid w:val="007E77CC"/>
    <w:rPr>
      <w:sz w:val="24"/>
      <w:lang w:val="uk-UA"/>
    </w:rPr>
  </w:style>
  <w:style w:type="paragraph" w:styleId="af">
    <w:name w:val="Normal (Web)"/>
    <w:basedOn w:val="a"/>
    <w:rsid w:val="00842CF2"/>
    <w:pPr>
      <w:spacing w:before="100" w:beforeAutospacing="1" w:after="100" w:afterAutospacing="1"/>
    </w:pPr>
    <w:rPr>
      <w:sz w:val="24"/>
      <w:szCs w:val="24"/>
    </w:rPr>
  </w:style>
  <w:style w:type="character" w:customStyle="1" w:styleId="rvts0">
    <w:name w:val="rvts0"/>
    <w:rsid w:val="00222BF9"/>
  </w:style>
  <w:style w:type="character" w:styleId="af0">
    <w:name w:val="Hyperlink"/>
    <w:uiPriority w:val="99"/>
    <w:semiHidden/>
    <w:unhideWhenUsed/>
    <w:rsid w:val="00222BF9"/>
    <w:rPr>
      <w:color w:val="0000FF"/>
      <w:u w:val="single"/>
    </w:rPr>
  </w:style>
  <w:style w:type="character" w:customStyle="1" w:styleId="rvts23">
    <w:name w:val="rvts23"/>
    <w:rsid w:val="003E50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outlineLvl w:val="0"/>
    </w:pPr>
    <w:rPr>
      <w:rFonts w:ascii="Monotype Corsiva" w:hAnsi="Monotype Corsiva"/>
      <w:b/>
      <w:i/>
      <w:sz w:val="72"/>
      <w:lang w:val="uk-UA" w:eastAsia="x-none"/>
    </w:rPr>
  </w:style>
  <w:style w:type="paragraph" w:styleId="2">
    <w:name w:val="heading 2"/>
    <w:basedOn w:val="a"/>
    <w:next w:val="a"/>
    <w:qFormat/>
    <w:pPr>
      <w:keepNext/>
      <w:outlineLvl w:val="1"/>
    </w:pPr>
    <w:rPr>
      <w:b/>
      <w:i/>
      <w:sz w:val="32"/>
      <w:lang w:val="uk-UA"/>
    </w:rPr>
  </w:style>
  <w:style w:type="paragraph" w:styleId="3">
    <w:name w:val="heading 3"/>
    <w:basedOn w:val="a"/>
    <w:next w:val="a"/>
    <w:qFormat/>
    <w:pPr>
      <w:keepNext/>
      <w:ind w:left="-81"/>
      <w:jc w:val="center"/>
      <w:outlineLvl w:val="2"/>
    </w:pPr>
    <w:rPr>
      <w:b/>
      <w:sz w:val="28"/>
      <w:lang w:val="uk-UA"/>
    </w:rPr>
  </w:style>
  <w:style w:type="paragraph" w:styleId="4">
    <w:name w:val="heading 4"/>
    <w:basedOn w:val="a"/>
    <w:next w:val="a"/>
    <w:qFormat/>
    <w:pPr>
      <w:keepNext/>
      <w:jc w:val="center"/>
      <w:outlineLvl w:val="3"/>
    </w:pPr>
    <w:rPr>
      <w:b/>
      <w:bCs/>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720"/>
      <w:jc w:val="both"/>
    </w:pPr>
    <w:rPr>
      <w:sz w:val="24"/>
      <w:lang w:val="uk-UA" w:eastAsia="x-none"/>
    </w:rPr>
  </w:style>
  <w:style w:type="paragraph" w:styleId="a5">
    <w:name w:val="Document Map"/>
    <w:basedOn w:val="a"/>
    <w:semiHidden/>
    <w:pPr>
      <w:shd w:val="clear" w:color="auto" w:fill="000080"/>
    </w:pPr>
    <w:rPr>
      <w:rFonts w:ascii="Tahoma" w:hAnsi="Tahoma" w:cs="Tahoma"/>
    </w:rPr>
  </w:style>
  <w:style w:type="paragraph" w:styleId="a6">
    <w:name w:val="Body Text"/>
    <w:basedOn w:val="a"/>
    <w:link w:val="a7"/>
    <w:rPr>
      <w:sz w:val="24"/>
      <w:lang w:val="uk-UA" w:eastAsia="x-none"/>
    </w:rPr>
  </w:style>
  <w:style w:type="paragraph" w:customStyle="1" w:styleId="xl44">
    <w:name w:val="xl44"/>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11">
    <w:name w:val="Обычный1"/>
    <w:rsid w:val="00ED5E86"/>
  </w:style>
  <w:style w:type="character" w:customStyle="1" w:styleId="a4">
    <w:name w:val="Основной текст с отступом Знак"/>
    <w:link w:val="a3"/>
    <w:uiPriority w:val="99"/>
    <w:rsid w:val="00ED5E86"/>
    <w:rPr>
      <w:sz w:val="24"/>
      <w:lang w:val="uk-UA"/>
    </w:rPr>
  </w:style>
  <w:style w:type="paragraph" w:customStyle="1" w:styleId="21">
    <w:name w:val="Основной текст 21"/>
    <w:basedOn w:val="a"/>
    <w:rsid w:val="00A52B23"/>
    <w:pPr>
      <w:jc w:val="both"/>
    </w:pPr>
    <w:rPr>
      <w:noProof/>
      <w:sz w:val="32"/>
      <w:lang w:val="uk-UA"/>
    </w:rPr>
  </w:style>
  <w:style w:type="paragraph" w:styleId="20">
    <w:name w:val="Body Text Indent 2"/>
    <w:basedOn w:val="a"/>
    <w:link w:val="22"/>
    <w:uiPriority w:val="99"/>
    <w:semiHidden/>
    <w:unhideWhenUsed/>
    <w:rsid w:val="00F81E11"/>
    <w:pPr>
      <w:spacing w:after="120" w:line="480" w:lineRule="auto"/>
      <w:ind w:left="283"/>
    </w:pPr>
  </w:style>
  <w:style w:type="character" w:customStyle="1" w:styleId="22">
    <w:name w:val="Основной текст с отступом 2 Знак"/>
    <w:basedOn w:val="a0"/>
    <w:link w:val="20"/>
    <w:uiPriority w:val="99"/>
    <w:semiHidden/>
    <w:rsid w:val="00F81E11"/>
  </w:style>
  <w:style w:type="paragraph" w:styleId="a8">
    <w:name w:val="header"/>
    <w:basedOn w:val="a"/>
    <w:link w:val="a9"/>
    <w:uiPriority w:val="99"/>
    <w:unhideWhenUsed/>
    <w:rsid w:val="00F81303"/>
    <w:pPr>
      <w:tabs>
        <w:tab w:val="center" w:pos="4677"/>
        <w:tab w:val="right" w:pos="9355"/>
      </w:tabs>
    </w:pPr>
  </w:style>
  <w:style w:type="character" w:customStyle="1" w:styleId="a9">
    <w:name w:val="Верхний колонтитул Знак"/>
    <w:basedOn w:val="a0"/>
    <w:link w:val="a8"/>
    <w:uiPriority w:val="99"/>
    <w:rsid w:val="00F81303"/>
  </w:style>
  <w:style w:type="paragraph" w:styleId="aa">
    <w:name w:val="footer"/>
    <w:basedOn w:val="a"/>
    <w:link w:val="ab"/>
    <w:uiPriority w:val="99"/>
    <w:unhideWhenUsed/>
    <w:rsid w:val="00F81303"/>
    <w:pPr>
      <w:tabs>
        <w:tab w:val="center" w:pos="4677"/>
        <w:tab w:val="right" w:pos="9355"/>
      </w:tabs>
    </w:pPr>
  </w:style>
  <w:style w:type="character" w:customStyle="1" w:styleId="ab">
    <w:name w:val="Нижний колонтитул Знак"/>
    <w:basedOn w:val="a0"/>
    <w:link w:val="aa"/>
    <w:uiPriority w:val="99"/>
    <w:rsid w:val="00F81303"/>
  </w:style>
  <w:style w:type="character" w:customStyle="1" w:styleId="10">
    <w:name w:val="Заголовок 1 Знак"/>
    <w:link w:val="1"/>
    <w:rsid w:val="00B543B0"/>
    <w:rPr>
      <w:rFonts w:ascii="Monotype Corsiva" w:hAnsi="Monotype Corsiva"/>
      <w:b/>
      <w:i/>
      <w:sz w:val="72"/>
      <w:lang w:val="uk-UA"/>
    </w:rPr>
  </w:style>
  <w:style w:type="character" w:customStyle="1" w:styleId="rvts10">
    <w:name w:val="rvts10"/>
    <w:rsid w:val="00743F4B"/>
    <w:rPr>
      <w:rFonts w:ascii="Times New Roman" w:hAnsi="Times New Roman" w:cs="Times New Roman" w:hint="default"/>
    </w:rPr>
  </w:style>
  <w:style w:type="paragraph" w:styleId="23">
    <w:name w:val="Body Text First Indent 2"/>
    <w:basedOn w:val="a3"/>
    <w:link w:val="24"/>
    <w:rsid w:val="00B44A49"/>
    <w:pPr>
      <w:spacing w:after="120"/>
      <w:ind w:left="283" w:firstLine="210"/>
      <w:jc w:val="left"/>
    </w:pPr>
    <w:rPr>
      <w:sz w:val="20"/>
    </w:rPr>
  </w:style>
  <w:style w:type="character" w:customStyle="1" w:styleId="24">
    <w:name w:val="Красная строка 2 Знак"/>
    <w:basedOn w:val="a4"/>
    <w:link w:val="23"/>
    <w:rsid w:val="00B44A49"/>
    <w:rPr>
      <w:sz w:val="24"/>
      <w:lang w:val="uk-UA"/>
    </w:rPr>
  </w:style>
  <w:style w:type="paragraph" w:styleId="30">
    <w:name w:val="Body Text Indent 3"/>
    <w:basedOn w:val="a"/>
    <w:link w:val="31"/>
    <w:uiPriority w:val="99"/>
    <w:unhideWhenUsed/>
    <w:rsid w:val="007F0881"/>
    <w:pPr>
      <w:spacing w:after="120"/>
      <w:ind w:left="283"/>
    </w:pPr>
    <w:rPr>
      <w:sz w:val="16"/>
      <w:szCs w:val="16"/>
      <w:lang w:val="x-none" w:eastAsia="x-none"/>
    </w:rPr>
  </w:style>
  <w:style w:type="character" w:customStyle="1" w:styleId="31">
    <w:name w:val="Основной текст с отступом 3 Знак"/>
    <w:link w:val="30"/>
    <w:uiPriority w:val="99"/>
    <w:rsid w:val="007F0881"/>
    <w:rPr>
      <w:sz w:val="16"/>
      <w:szCs w:val="16"/>
    </w:rPr>
  </w:style>
  <w:style w:type="paragraph" w:styleId="25">
    <w:name w:val="Body Text 2"/>
    <w:basedOn w:val="a"/>
    <w:link w:val="26"/>
    <w:uiPriority w:val="99"/>
    <w:unhideWhenUsed/>
    <w:rsid w:val="003423B0"/>
    <w:pPr>
      <w:spacing w:after="120" w:line="480" w:lineRule="auto"/>
    </w:pPr>
  </w:style>
  <w:style w:type="character" w:customStyle="1" w:styleId="26">
    <w:name w:val="Основной текст 2 Знак"/>
    <w:basedOn w:val="a0"/>
    <w:link w:val="25"/>
    <w:uiPriority w:val="99"/>
    <w:rsid w:val="003423B0"/>
  </w:style>
  <w:style w:type="paragraph" w:styleId="32">
    <w:name w:val="Body Text 3"/>
    <w:basedOn w:val="a"/>
    <w:link w:val="33"/>
    <w:uiPriority w:val="99"/>
    <w:unhideWhenUsed/>
    <w:rsid w:val="003423B0"/>
    <w:pPr>
      <w:spacing w:after="120"/>
    </w:pPr>
    <w:rPr>
      <w:sz w:val="16"/>
      <w:szCs w:val="16"/>
      <w:lang w:val="x-none" w:eastAsia="x-none"/>
    </w:rPr>
  </w:style>
  <w:style w:type="character" w:customStyle="1" w:styleId="33">
    <w:name w:val="Основной текст 3 Знак"/>
    <w:link w:val="32"/>
    <w:uiPriority w:val="99"/>
    <w:rsid w:val="003423B0"/>
    <w:rPr>
      <w:sz w:val="16"/>
      <w:szCs w:val="16"/>
    </w:rPr>
  </w:style>
  <w:style w:type="paragraph" w:styleId="ac">
    <w:name w:val="List"/>
    <w:basedOn w:val="a"/>
    <w:rsid w:val="003423B0"/>
    <w:pPr>
      <w:ind w:left="283" w:hanging="283"/>
    </w:pPr>
    <w:rPr>
      <w:lang w:val="uk-UA"/>
    </w:rPr>
  </w:style>
  <w:style w:type="paragraph" w:styleId="ad">
    <w:name w:val="Body Text First Indent"/>
    <w:basedOn w:val="a6"/>
    <w:link w:val="ae"/>
    <w:rsid w:val="007E77CC"/>
    <w:pPr>
      <w:spacing w:after="120"/>
      <w:ind w:firstLine="210"/>
    </w:pPr>
    <w:rPr>
      <w:sz w:val="20"/>
    </w:rPr>
  </w:style>
  <w:style w:type="character" w:customStyle="1" w:styleId="a7">
    <w:name w:val="Основной текст Знак"/>
    <w:link w:val="a6"/>
    <w:rsid w:val="007E77CC"/>
    <w:rPr>
      <w:sz w:val="24"/>
      <w:lang w:val="uk-UA"/>
    </w:rPr>
  </w:style>
  <w:style w:type="character" w:customStyle="1" w:styleId="ae">
    <w:name w:val="Красная строка Знак"/>
    <w:basedOn w:val="a7"/>
    <w:link w:val="ad"/>
    <w:rsid w:val="007E77CC"/>
    <w:rPr>
      <w:sz w:val="24"/>
      <w:lang w:val="uk-UA"/>
    </w:rPr>
  </w:style>
  <w:style w:type="paragraph" w:styleId="af">
    <w:name w:val="Normal (Web)"/>
    <w:basedOn w:val="a"/>
    <w:rsid w:val="00842CF2"/>
    <w:pPr>
      <w:spacing w:before="100" w:beforeAutospacing="1" w:after="100" w:afterAutospacing="1"/>
    </w:pPr>
    <w:rPr>
      <w:sz w:val="24"/>
      <w:szCs w:val="24"/>
    </w:rPr>
  </w:style>
  <w:style w:type="character" w:customStyle="1" w:styleId="rvts0">
    <w:name w:val="rvts0"/>
    <w:rsid w:val="00222BF9"/>
  </w:style>
  <w:style w:type="character" w:styleId="af0">
    <w:name w:val="Hyperlink"/>
    <w:uiPriority w:val="99"/>
    <w:semiHidden/>
    <w:unhideWhenUsed/>
    <w:rsid w:val="00222BF9"/>
    <w:rPr>
      <w:color w:val="0000FF"/>
      <w:u w:val="single"/>
    </w:rPr>
  </w:style>
  <w:style w:type="character" w:customStyle="1" w:styleId="rvts23">
    <w:name w:val="rvts23"/>
    <w:rsid w:val="003E5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0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z1313-14/paran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zakon2.rada.gov.ua/laws/show/z0553-14/paran5" TargetMode="External"/><Relationship Id="rId4" Type="http://schemas.openxmlformats.org/officeDocument/2006/relationships/settings" Target="settings.xml"/><Relationship Id="rId9" Type="http://schemas.openxmlformats.org/officeDocument/2006/relationships/hyperlink" Target="http://zakon2.rada.gov.ua/laws/show/z1764-12/print139141494073921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6351</Words>
  <Characters>36206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Товариство з обмеженою відповідальністю</vt:lpstr>
    </vt:vector>
  </TitlesOfParts>
  <Company>XXXX</Company>
  <LinksUpToDate>false</LinksUpToDate>
  <CharactersWithSpaces>42473</CharactersWithSpaces>
  <SharedDoc>false</SharedDoc>
  <HLinks>
    <vt:vector size="12" baseType="variant">
      <vt:variant>
        <vt:i4>6815782</vt:i4>
      </vt:variant>
      <vt:variant>
        <vt:i4>3</vt:i4>
      </vt:variant>
      <vt:variant>
        <vt:i4>0</vt:i4>
      </vt:variant>
      <vt:variant>
        <vt:i4>5</vt:i4>
      </vt:variant>
      <vt:variant>
        <vt:lpwstr>http://zakon2.rada.gov.ua/laws/show/z1764-12/print1391414940739214</vt:lpwstr>
      </vt:variant>
      <vt:variant>
        <vt:lpwstr>n163</vt:lpwstr>
      </vt:variant>
      <vt:variant>
        <vt:i4>5701642</vt:i4>
      </vt:variant>
      <vt:variant>
        <vt:i4>0</vt:i4>
      </vt:variant>
      <vt:variant>
        <vt:i4>0</vt:i4>
      </vt:variant>
      <vt:variant>
        <vt:i4>5</vt:i4>
      </vt:variant>
      <vt:variant>
        <vt:lpwstr>http://zakon4.rada.gov.ua/laws/show/z1313-14/paran2</vt:lpwstr>
      </vt:variant>
      <vt:variant>
        <vt:lpwstr>n2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Товариство з обмеженою відповідальністю</dc:title>
  <dc:creator>XXXX</dc:creator>
  <cp:lastModifiedBy>Tsekh</cp:lastModifiedBy>
  <cp:revision>7</cp:revision>
  <cp:lastPrinted>2014-02-26T12:22:00Z</cp:lastPrinted>
  <dcterms:created xsi:type="dcterms:W3CDTF">2015-02-27T05:30:00Z</dcterms:created>
  <dcterms:modified xsi:type="dcterms:W3CDTF">2015-02-27T12:34:00Z</dcterms:modified>
</cp:coreProperties>
</file>